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0C78" w14:textId="1FE5CF23" w:rsidR="002E26AF" w:rsidRPr="00844C3C" w:rsidRDefault="004E5772" w:rsidP="000A6F73">
      <w:pPr>
        <w:rPr>
          <w:b/>
          <w:bCs/>
          <w:sz w:val="28"/>
          <w:szCs w:val="28"/>
        </w:rPr>
      </w:pPr>
      <w:r>
        <w:rPr>
          <w:noProof/>
        </w:rPr>
        <w:drawing>
          <wp:anchor distT="0" distB="0" distL="114300" distR="114300" simplePos="0" relativeHeight="251657728" behindDoc="0" locked="0" layoutInCell="1" allowOverlap="1" wp14:anchorId="48932361" wp14:editId="758FBAC7">
            <wp:simplePos x="0" y="0"/>
            <wp:positionH relativeFrom="column">
              <wp:posOffset>0</wp:posOffset>
            </wp:positionH>
            <wp:positionV relativeFrom="paragraph">
              <wp:posOffset>-170815</wp:posOffset>
            </wp:positionV>
            <wp:extent cx="982980" cy="1002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DFD" w:rsidRPr="00844C3C">
        <w:rPr>
          <w:b/>
          <w:bCs/>
          <w:sz w:val="28"/>
          <w:szCs w:val="28"/>
        </w:rPr>
        <w:t xml:space="preserve">MANZANITA ORDINANCE </w:t>
      </w:r>
      <w:r w:rsidR="00844C3C" w:rsidRPr="00844C3C">
        <w:rPr>
          <w:b/>
          <w:bCs/>
          <w:sz w:val="28"/>
          <w:szCs w:val="28"/>
        </w:rPr>
        <w:t xml:space="preserve">10-3 </w:t>
      </w:r>
      <w:r w:rsidR="00955DFD" w:rsidRPr="00844C3C">
        <w:rPr>
          <w:b/>
          <w:bCs/>
          <w:sz w:val="28"/>
          <w:szCs w:val="28"/>
        </w:rPr>
        <w:t xml:space="preserve">CHANGE SUBMITTAL </w:t>
      </w:r>
    </w:p>
    <w:p w14:paraId="42169C3B" w14:textId="147D2885" w:rsidR="001A2133" w:rsidRDefault="000A6F73" w:rsidP="000A6F73">
      <w:pPr>
        <w:rPr>
          <w:sz w:val="28"/>
          <w:szCs w:val="28"/>
        </w:rPr>
      </w:pPr>
      <w:r>
        <w:rPr>
          <w:b/>
          <w:bCs/>
          <w:sz w:val="28"/>
          <w:szCs w:val="28"/>
        </w:rPr>
        <w:t xml:space="preserve">                               </w:t>
      </w:r>
      <w:r w:rsidR="00AF67D1" w:rsidRPr="001A2133">
        <w:rPr>
          <w:b/>
          <w:bCs/>
          <w:sz w:val="28"/>
          <w:szCs w:val="28"/>
        </w:rPr>
        <w:t>DISPOSITION</w:t>
      </w:r>
      <w:r w:rsidR="00AF67D1">
        <w:rPr>
          <w:sz w:val="28"/>
          <w:szCs w:val="28"/>
        </w:rPr>
        <w:tab/>
        <w:t xml:space="preserve"> </w:t>
      </w:r>
    </w:p>
    <w:p w14:paraId="1567C914" w14:textId="139C8411" w:rsidR="001A2133" w:rsidRDefault="001A2133" w:rsidP="001A213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t>Date:</w:t>
      </w:r>
    </w:p>
    <w:p w14:paraId="6AD3A9AE" w14:textId="5F0E09E5" w:rsidR="002C2A58" w:rsidRDefault="00644E6C" w:rsidP="002C2A58">
      <w:pPr>
        <w:rPr>
          <w:b/>
          <w:bCs/>
        </w:rPr>
      </w:pPr>
      <w:r w:rsidRPr="00644E6C">
        <w:rPr>
          <w:b/>
          <w:bCs/>
          <w:noProof/>
          <w:sz w:val="28"/>
          <w:szCs w:val="28"/>
        </w:rPr>
        <w:t>PROPONENT</w:t>
      </w:r>
      <w:r w:rsidR="002C2A58">
        <w:rPr>
          <w:b/>
          <w:bCs/>
          <w:noProof/>
          <w:sz w:val="28"/>
          <w:szCs w:val="28"/>
        </w:rPr>
        <w:t xml:space="preserve"> </w:t>
      </w:r>
      <w:r w:rsidR="002C2A58">
        <w:t>Jo Newhouse, representing STR Workgroup; Manzanita Ordinance 10-3, Revise as follows:</w:t>
      </w:r>
    </w:p>
    <w:p w14:paraId="20CF5517" w14:textId="77777777" w:rsidR="002C2A58" w:rsidRDefault="002C2A58" w:rsidP="002C2A58">
      <w:r w:rsidRPr="007904C9">
        <w:rPr>
          <w:b/>
          <w:bCs/>
          <w:sz w:val="28"/>
          <w:szCs w:val="28"/>
        </w:rPr>
        <w:t>PROPOSED CHANGE</w:t>
      </w:r>
      <w:r>
        <w:t xml:space="preserve">:  </w:t>
      </w:r>
    </w:p>
    <w:p w14:paraId="68A35217" w14:textId="77777777" w:rsidR="002C2A58" w:rsidRDefault="002C2A58" w:rsidP="002C2A58">
      <w:r>
        <w:t>Section 4. Standards. A short-term rental shall be operated to meet the following standards</w:t>
      </w:r>
    </w:p>
    <w:p w14:paraId="5C912CAC" w14:textId="77777777" w:rsidR="002C2A58" w:rsidRDefault="002C2A58" w:rsidP="002C2A58">
      <w:r>
        <w:t xml:space="preserve">ADD SECTION </w:t>
      </w:r>
      <w:proofErr w:type="spellStart"/>
      <w:r>
        <w:t>i</w:t>
      </w:r>
      <w:proofErr w:type="spellEnd"/>
      <w:r>
        <w:t>.</w:t>
      </w:r>
    </w:p>
    <w:p w14:paraId="486BA70A" w14:textId="77777777" w:rsidR="002C2A58" w:rsidRDefault="002C2A58" w:rsidP="002C2A58">
      <w:pPr>
        <w:pStyle w:val="ListParagraph"/>
        <w:numPr>
          <w:ilvl w:val="0"/>
          <w:numId w:val="2"/>
        </w:numPr>
        <w:ind w:left="1980"/>
        <w:rPr>
          <w:rFonts w:cstheme="minorHAnsi"/>
        </w:rPr>
      </w:pPr>
      <w:r w:rsidRPr="00B2727E">
        <w:rPr>
          <w:rFonts w:cstheme="minorHAnsi"/>
          <w:u w:val="single"/>
        </w:rPr>
        <w:t xml:space="preserve">Lighting. </w:t>
      </w:r>
      <w:r w:rsidRPr="00B2727E">
        <w:rPr>
          <w:rFonts w:cstheme="minorHAnsi"/>
        </w:rPr>
        <w:t xml:space="preserve"> As feasible and appropriate to minimize light pollution, glare, light trespass and to protect the dark skies</w:t>
      </w:r>
      <w:r>
        <w:rPr>
          <w:rFonts w:cstheme="minorHAnsi"/>
        </w:rPr>
        <w:t>:</w:t>
      </w:r>
    </w:p>
    <w:p w14:paraId="74BA1BDE" w14:textId="6755E00C" w:rsidR="00C115A4" w:rsidRPr="009C02BC" w:rsidRDefault="002C2A58" w:rsidP="002C2A58">
      <w:pPr>
        <w:pStyle w:val="ListParagraph"/>
        <w:ind w:left="1980" w:firstLine="180"/>
        <w:rPr>
          <w:rFonts w:cstheme="minorHAnsi"/>
        </w:rPr>
      </w:pPr>
      <w:r w:rsidRPr="00B2727E">
        <w:rPr>
          <w:rFonts w:cstheme="minorHAnsi"/>
        </w:rPr>
        <w:t xml:space="preserve">a. </w:t>
      </w:r>
      <w:r w:rsidR="00C115A4" w:rsidRPr="009C02BC">
        <w:rPr>
          <w:rFonts w:cstheme="minorHAnsi"/>
        </w:rPr>
        <w:t xml:space="preserve">outdoor light fixtures shall be fully shielded by opaque side and top covers or frosted glass and the bulb pointed in a downward direction so that light does not radiate from the sides or top of the fixture. </w:t>
      </w:r>
    </w:p>
    <w:p w14:paraId="6671EE37" w14:textId="77777777" w:rsidR="002C2A58" w:rsidRDefault="002C2A58" w:rsidP="002C2A58">
      <w:pPr>
        <w:pStyle w:val="ListParagraph"/>
        <w:ind w:left="1980" w:firstLine="180"/>
        <w:rPr>
          <w:rFonts w:cstheme="minorHAnsi"/>
        </w:rPr>
      </w:pPr>
      <w:r>
        <w:rPr>
          <w:rFonts w:cstheme="minorHAnsi"/>
        </w:rPr>
        <w:t>c. Bulbs should be “warm” rather than daylight, and either amber or lower emission LED (less than 3000k)</w:t>
      </w:r>
    </w:p>
    <w:p w14:paraId="3BCCA14D" w14:textId="4A77F73A" w:rsidR="002C2A58" w:rsidRDefault="002C2A58" w:rsidP="002C2A58">
      <w:pPr>
        <w:pStyle w:val="ListParagraph"/>
        <w:ind w:left="1980" w:firstLine="180"/>
        <w:rPr>
          <w:rFonts w:cstheme="minorHAnsi"/>
        </w:rPr>
      </w:pPr>
      <w:r>
        <w:rPr>
          <w:rFonts w:cstheme="minorHAnsi"/>
        </w:rPr>
        <w:t>d.</w:t>
      </w:r>
      <w:r w:rsidRPr="00B2727E">
        <w:rPr>
          <w:rFonts w:cstheme="minorHAnsi"/>
        </w:rPr>
        <w:t xml:space="preserve"> lights are turned off when not in use and sh</w:t>
      </w:r>
      <w:r w:rsidR="00DC621E">
        <w:rPr>
          <w:rFonts w:cstheme="minorHAnsi"/>
        </w:rPr>
        <w:t>all</w:t>
      </w:r>
      <w:r w:rsidRPr="00B2727E">
        <w:rPr>
          <w:rFonts w:cstheme="minorHAnsi"/>
        </w:rPr>
        <w:t xml:space="preserve"> not be left on for more than 12 hours.</w:t>
      </w:r>
      <w:r>
        <w:rPr>
          <w:rFonts w:cstheme="minorHAnsi"/>
        </w:rPr>
        <w:t xml:space="preserve"> As an alternative, porch lights may be fitted with motion detectors.</w:t>
      </w:r>
    </w:p>
    <w:p w14:paraId="3454E156" w14:textId="77777777" w:rsidR="002C2A58" w:rsidRPr="00B2727E" w:rsidRDefault="002C2A58" w:rsidP="002C2A58">
      <w:pPr>
        <w:pStyle w:val="ListParagraph"/>
        <w:ind w:left="1980" w:firstLine="180"/>
        <w:rPr>
          <w:rFonts w:cstheme="minorHAnsi"/>
        </w:rPr>
      </w:pPr>
      <w:r>
        <w:rPr>
          <w:rFonts w:cstheme="minorHAnsi"/>
        </w:rPr>
        <w:t>e. security (flood) lights shall be on motion detectors and must not shine on adjacent houses.</w:t>
      </w:r>
      <w:r w:rsidRPr="00B2727E">
        <w:rPr>
          <w:rFonts w:cstheme="minorHAnsi"/>
        </w:rPr>
        <w:t xml:space="preserve"> </w:t>
      </w:r>
    </w:p>
    <w:p w14:paraId="37557C54" w14:textId="77777777" w:rsidR="002C2A58" w:rsidRDefault="002C2A58" w:rsidP="002C2A58">
      <w:r w:rsidRPr="007904C9">
        <w:rPr>
          <w:b/>
          <w:bCs/>
          <w:sz w:val="28"/>
          <w:szCs w:val="28"/>
        </w:rPr>
        <w:t>REASONING</w:t>
      </w:r>
      <w:r w:rsidRPr="007904C9">
        <w:rPr>
          <w:b/>
          <w:bCs/>
        </w:rPr>
        <w:t>:</w:t>
      </w:r>
      <w:r>
        <w:rPr>
          <w:b/>
          <w:bCs/>
        </w:rPr>
        <w:t xml:space="preserve"> </w:t>
      </w:r>
      <w:r>
        <w:t>Current language in 10-03 does not address exterior lighting.</w:t>
      </w:r>
    </w:p>
    <w:p w14:paraId="658F856B" w14:textId="77777777" w:rsidR="002C2A58" w:rsidRDefault="002C2A58" w:rsidP="002C2A58">
      <w:r>
        <w:t xml:space="preserve"> Current AMA Policy supports efforts to reduce light pollution. The Council on Public Health reviewed the adverse health effects of nighttime lighting, and concluded that pervasive use of nighttime lighting disrupts various biological processes, creating potentially harmful health effects related to disability glare and sleep disturbance.</w:t>
      </w:r>
      <w:r w:rsidRPr="00AF6808">
        <w:t xml:space="preserve"> </w:t>
      </w:r>
      <w:r>
        <w:t>The detrimental effects of inefficient lighting are not limited to humans; 60% of animals are nocturnal and are potentially adversely affected by exposure to nighttime electrical lighting.</w:t>
      </w:r>
    </w:p>
    <w:p w14:paraId="4DFE5115" w14:textId="77777777" w:rsidR="002C2A58" w:rsidRPr="00D27F12" w:rsidRDefault="002C2A58" w:rsidP="002C2A58">
      <w:pPr>
        <w:spacing w:after="0" w:line="240" w:lineRule="auto"/>
        <w:rPr>
          <w:rFonts w:eastAsia="Times New Roman" w:cstheme="minorHAnsi"/>
          <w:shd w:val="clear" w:color="auto" w:fill="FFFFFF"/>
        </w:rPr>
      </w:pPr>
      <w:r w:rsidRPr="00AF6808">
        <w:rPr>
          <w:rFonts w:eastAsia="Times New Roman" w:cstheme="minorHAnsi"/>
          <w:shd w:val="clear" w:color="auto" w:fill="FFFFFF"/>
        </w:rPr>
        <w:t xml:space="preserve">The National Park Service recommends a six-step process for evaluating outdoor lighting in parks, and protected areas. </w:t>
      </w:r>
    </w:p>
    <w:p w14:paraId="30796C18" w14:textId="77777777" w:rsidR="002C2A58" w:rsidRPr="00D27F12" w:rsidRDefault="002C2A58" w:rsidP="002C2A58">
      <w:pPr>
        <w:spacing w:after="0" w:line="240" w:lineRule="auto"/>
        <w:rPr>
          <w:rFonts w:eastAsia="Times New Roman" w:cstheme="minorHAnsi"/>
        </w:rPr>
      </w:pPr>
      <w:r w:rsidRPr="00AF6808">
        <w:rPr>
          <w:rFonts w:eastAsia="Times New Roman" w:cstheme="minorHAnsi"/>
          <w:b/>
          <w:bCs/>
        </w:rPr>
        <w:t>Light only WHEN you need it: </w:t>
      </w:r>
      <w:r w:rsidRPr="00AF6808">
        <w:rPr>
          <w:rFonts w:eastAsia="Times New Roman" w:cstheme="minorHAnsi"/>
        </w:rPr>
        <w:t>Use motion sensors to turn lights on and off as needed. This costs less money, improves security, and reduces light pollution. Use timers for lights that are needed only in the evening or early morning.</w:t>
      </w:r>
    </w:p>
    <w:p w14:paraId="3D34A9EA" w14:textId="77777777" w:rsidR="002C2A58" w:rsidRPr="00D27F12" w:rsidRDefault="002C2A58" w:rsidP="002C2A58">
      <w:pPr>
        <w:spacing w:after="0" w:line="240" w:lineRule="auto"/>
        <w:rPr>
          <w:rFonts w:eastAsia="Times New Roman" w:cstheme="minorHAnsi"/>
        </w:rPr>
      </w:pPr>
      <w:r w:rsidRPr="00AF6808">
        <w:rPr>
          <w:rFonts w:eastAsia="Times New Roman" w:cstheme="minorHAnsi"/>
          <w:b/>
          <w:bCs/>
        </w:rPr>
        <w:t>SHIELD lights and direct them downward: </w:t>
      </w:r>
      <w:r w:rsidRPr="00AF6808">
        <w:rPr>
          <w:rFonts w:eastAsia="Times New Roman" w:cstheme="minorHAnsi"/>
        </w:rPr>
        <w:t>Several types of full cut-off light fixtures are now available for home, business, and municipal use. Existing lights can also be adjusted to point downward or retrofitted with simple metal shrouds. Shielded fixtures allow no light to shine above the horizon.</w:t>
      </w:r>
    </w:p>
    <w:p w14:paraId="28673DA4" w14:textId="77777777" w:rsidR="002C2A58" w:rsidRPr="00D27F12" w:rsidRDefault="002C2A58" w:rsidP="002C2A58">
      <w:pPr>
        <w:spacing w:after="0" w:line="240" w:lineRule="auto"/>
        <w:rPr>
          <w:rFonts w:eastAsia="Times New Roman" w:cstheme="minorHAnsi"/>
        </w:rPr>
      </w:pPr>
      <w:r w:rsidRPr="00AF6808">
        <w:rPr>
          <w:rFonts w:eastAsia="Times New Roman" w:cstheme="minorHAnsi"/>
          <w:b/>
          <w:bCs/>
        </w:rPr>
        <w:t>Select lamps with WARMER COLORS:</w:t>
      </w:r>
      <w:r w:rsidRPr="00AF6808">
        <w:rPr>
          <w:rFonts w:eastAsia="Times New Roman" w:cstheme="minorHAnsi"/>
        </w:rPr>
        <w:t> Amber-colored lights emit longer wavelengths, which gives more protection to the eyes and minimizes sky brightness; blue light bulbs are more susceptible to insects</w:t>
      </w:r>
    </w:p>
    <w:p w14:paraId="1BB488EF" w14:textId="77777777" w:rsidR="002C2A58" w:rsidRPr="00D27F12" w:rsidRDefault="002C2A58" w:rsidP="002C2A58">
      <w:pPr>
        <w:spacing w:after="0" w:line="240" w:lineRule="auto"/>
        <w:rPr>
          <w:rFonts w:eastAsia="Times New Roman" w:cstheme="minorHAnsi"/>
        </w:rPr>
      </w:pPr>
      <w:r w:rsidRPr="00AF6808">
        <w:rPr>
          <w:rFonts w:eastAsia="Times New Roman" w:cstheme="minorHAnsi"/>
          <w:b/>
          <w:bCs/>
        </w:rPr>
        <w:lastRenderedPageBreak/>
        <w:t>Use LESS light: </w:t>
      </w:r>
      <w:r w:rsidRPr="00AF6808">
        <w:rPr>
          <w:rFonts w:eastAsia="Times New Roman" w:cstheme="minorHAnsi"/>
        </w:rPr>
        <w:t xml:space="preserve">An efficient, shielded light fixture can use a smaller wattage bulb and still be effective. Even a </w:t>
      </w:r>
      <w:proofErr w:type="gramStart"/>
      <w:r w:rsidRPr="00AF6808">
        <w:rPr>
          <w:rFonts w:eastAsia="Times New Roman" w:cstheme="minorHAnsi"/>
        </w:rPr>
        <w:t>25 or 40 watt</w:t>
      </w:r>
      <w:proofErr w:type="gramEnd"/>
      <w:r w:rsidRPr="00AF6808">
        <w:rPr>
          <w:rFonts w:eastAsia="Times New Roman" w:cstheme="minorHAnsi"/>
        </w:rPr>
        <w:t xml:space="preserve"> incandescent bulb, or a 9 watt compact fluorescent, is enough to light a porch or driveway.</w:t>
      </w:r>
    </w:p>
    <w:p w14:paraId="77F5EFD2" w14:textId="77777777" w:rsidR="002C2A58" w:rsidRPr="00AF6808" w:rsidRDefault="002C2A58" w:rsidP="002C2A58">
      <w:pPr>
        <w:spacing w:after="0" w:line="240" w:lineRule="auto"/>
        <w:rPr>
          <w:rFonts w:eastAsia="Times New Roman" w:cstheme="minorHAnsi"/>
        </w:rPr>
      </w:pPr>
      <w:r w:rsidRPr="00AF6808">
        <w:rPr>
          <w:rFonts w:eastAsia="Times New Roman" w:cstheme="minorHAnsi"/>
          <w:b/>
          <w:bCs/>
        </w:rPr>
        <w:t>Select the most ENERGY EFFICIENT lamp and fixture: </w:t>
      </w:r>
      <w:r w:rsidRPr="00AF6808">
        <w:rPr>
          <w:rFonts w:eastAsia="Times New Roman" w:cstheme="minorHAnsi"/>
        </w:rPr>
        <w:t>Replacing poor quality outdoor lights with modern, efficient fixtures is not only good for the environment but also saves energy and money while improving safety and security.</w:t>
      </w:r>
    </w:p>
    <w:p w14:paraId="30FE3191" w14:textId="77777777" w:rsidR="002C2A58" w:rsidRDefault="002C2A58" w:rsidP="002C2A58"/>
    <w:p w14:paraId="22C05F45" w14:textId="77777777" w:rsidR="002C2A58" w:rsidRDefault="002C2A58" w:rsidP="002C2A58"/>
    <w:p w14:paraId="49139A81" w14:textId="4EEB3F83" w:rsidR="002C2A58" w:rsidRDefault="002C2A58" w:rsidP="002C2A58">
      <w:r>
        <w:t>Suggested implementation: All new rentals must meet requirements to receive a license. Existing rentals will have until their next scheduled inspection or two years, whichever is</w:t>
      </w:r>
      <w:r w:rsidR="00C8598A">
        <w:t xml:space="preserve"> shorter</w:t>
      </w:r>
      <w:r>
        <w:t xml:space="preserve">, to meet requirements. </w:t>
      </w:r>
    </w:p>
    <w:p w14:paraId="0ECD8840" w14:textId="768346E8" w:rsidR="00B7216D" w:rsidRDefault="00B7216D" w:rsidP="002E26AF">
      <w:pPr>
        <w:rPr>
          <w:b/>
          <w:bCs/>
          <w:sz w:val="28"/>
          <w:szCs w:val="28"/>
        </w:rPr>
      </w:pPr>
    </w:p>
    <w:p w14:paraId="25441E1B" w14:textId="48899AA6" w:rsidR="000A6F73" w:rsidRDefault="000A6F73" w:rsidP="002E26AF">
      <w:pPr>
        <w:rPr>
          <w:b/>
          <w:bCs/>
          <w:sz w:val="28"/>
          <w:szCs w:val="28"/>
        </w:rPr>
      </w:pPr>
    </w:p>
    <w:p w14:paraId="61FEA852" w14:textId="018C3FB7" w:rsidR="000A6F73" w:rsidRDefault="000A6F73" w:rsidP="002E26AF">
      <w:pPr>
        <w:rPr>
          <w:b/>
          <w:bCs/>
          <w:sz w:val="28"/>
          <w:szCs w:val="28"/>
        </w:rPr>
      </w:pPr>
    </w:p>
    <w:p w14:paraId="7C74EE7F" w14:textId="3C2C963E" w:rsidR="000A6F73" w:rsidRDefault="000A6F73" w:rsidP="002E26AF">
      <w:pPr>
        <w:rPr>
          <w:b/>
          <w:bCs/>
          <w:sz w:val="28"/>
          <w:szCs w:val="28"/>
        </w:rPr>
      </w:pPr>
      <w:r>
        <w:rPr>
          <w:b/>
          <w:bCs/>
          <w:sz w:val="28"/>
          <w:szCs w:val="28"/>
        </w:rPr>
        <w:t>DISCUSSION:</w:t>
      </w:r>
    </w:p>
    <w:p w14:paraId="2338E5C5" w14:textId="090F089C" w:rsidR="000A6F73" w:rsidRDefault="000A6F73" w:rsidP="002E26AF">
      <w:pPr>
        <w:rPr>
          <w:b/>
          <w:bCs/>
          <w:sz w:val="28"/>
          <w:szCs w:val="28"/>
        </w:rPr>
      </w:pPr>
    </w:p>
    <w:p w14:paraId="4546CF40" w14:textId="77777777" w:rsidR="000A6F73" w:rsidRDefault="000A6F73" w:rsidP="002E26AF">
      <w:pPr>
        <w:rPr>
          <w:b/>
          <w:bCs/>
          <w:sz w:val="28"/>
          <w:szCs w:val="28"/>
        </w:rPr>
      </w:pPr>
    </w:p>
    <w:p w14:paraId="0F58922B" w14:textId="790CE102" w:rsidR="00DC652F" w:rsidRDefault="00DC652F" w:rsidP="002E26AF">
      <w:pPr>
        <w:rPr>
          <w:b/>
          <w:bCs/>
          <w:sz w:val="28"/>
          <w:szCs w:val="28"/>
        </w:rPr>
      </w:pPr>
    </w:p>
    <w:tbl>
      <w:tblPr>
        <w:tblStyle w:val="TableGrid"/>
        <w:tblpPr w:leftFromText="180" w:rightFromText="180" w:vertAnchor="text" w:horzAnchor="margin" w:tblpY="216"/>
        <w:tblW w:w="0" w:type="auto"/>
        <w:tblLook w:val="04A0" w:firstRow="1" w:lastRow="0" w:firstColumn="1" w:lastColumn="0" w:noHBand="0" w:noVBand="1"/>
      </w:tblPr>
      <w:tblGrid>
        <w:gridCol w:w="3806"/>
        <w:gridCol w:w="2450"/>
        <w:gridCol w:w="3094"/>
      </w:tblGrid>
      <w:tr w:rsidR="00AF67D1" w14:paraId="3FC0F3FB" w14:textId="77777777" w:rsidTr="000B44DF">
        <w:trPr>
          <w:gridAfter w:val="2"/>
          <w:wAfter w:w="5688" w:type="dxa"/>
          <w:trHeight w:val="58"/>
        </w:trPr>
        <w:tc>
          <w:tcPr>
            <w:tcW w:w="3888" w:type="dxa"/>
            <w:shd w:val="clear" w:color="auto" w:fill="EEECE1" w:themeFill="background2"/>
          </w:tcPr>
          <w:p w14:paraId="64E852E4" w14:textId="3A7B59BF" w:rsidR="00AF67D1" w:rsidRDefault="00AF67D1" w:rsidP="00AF67D1">
            <w:pPr>
              <w:jc w:val="center"/>
              <w:rPr>
                <w:sz w:val="28"/>
                <w:szCs w:val="28"/>
              </w:rPr>
            </w:pPr>
            <w:r>
              <w:rPr>
                <w:sz w:val="28"/>
                <w:szCs w:val="28"/>
              </w:rPr>
              <w:t>Recommendation for Council</w:t>
            </w:r>
          </w:p>
        </w:tc>
      </w:tr>
      <w:tr w:rsidR="00AF67D1" w14:paraId="57A6CB10" w14:textId="77777777" w:rsidTr="0039017D">
        <w:tc>
          <w:tcPr>
            <w:tcW w:w="3888" w:type="dxa"/>
          </w:tcPr>
          <w:p w14:paraId="685CC763" w14:textId="77777777" w:rsidR="00AF67D1" w:rsidRDefault="00AF67D1" w:rsidP="00AF67D1">
            <w:pPr>
              <w:jc w:val="center"/>
              <w:rPr>
                <w:sz w:val="28"/>
                <w:szCs w:val="28"/>
              </w:rPr>
            </w:pPr>
            <w:r>
              <w:rPr>
                <w:sz w:val="28"/>
                <w:szCs w:val="28"/>
              </w:rPr>
              <w:t>Approval</w:t>
            </w:r>
          </w:p>
        </w:tc>
        <w:tc>
          <w:tcPr>
            <w:tcW w:w="2496" w:type="dxa"/>
          </w:tcPr>
          <w:p w14:paraId="4A5A0DAF" w14:textId="77777777" w:rsidR="00AF67D1" w:rsidRDefault="00AF67D1" w:rsidP="00AF67D1">
            <w:pPr>
              <w:jc w:val="center"/>
              <w:rPr>
                <w:sz w:val="28"/>
                <w:szCs w:val="28"/>
              </w:rPr>
            </w:pPr>
            <w:r>
              <w:rPr>
                <w:sz w:val="28"/>
                <w:szCs w:val="28"/>
              </w:rPr>
              <w:t>Disapproval</w:t>
            </w:r>
          </w:p>
        </w:tc>
        <w:tc>
          <w:tcPr>
            <w:tcW w:w="3192" w:type="dxa"/>
          </w:tcPr>
          <w:p w14:paraId="7BCBE1EA" w14:textId="1EC9D3BD" w:rsidR="00AF67D1" w:rsidRDefault="00AF67D1" w:rsidP="00AF67D1">
            <w:pPr>
              <w:jc w:val="center"/>
              <w:rPr>
                <w:sz w:val="28"/>
                <w:szCs w:val="28"/>
              </w:rPr>
            </w:pPr>
            <w:r>
              <w:rPr>
                <w:sz w:val="28"/>
                <w:szCs w:val="28"/>
              </w:rPr>
              <w:t>Referred</w:t>
            </w:r>
          </w:p>
        </w:tc>
      </w:tr>
    </w:tbl>
    <w:p w14:paraId="0E87E032" w14:textId="77B5715D" w:rsidR="00624CC6" w:rsidRDefault="00624CC6" w:rsidP="002E26AF">
      <w:pPr>
        <w:rPr>
          <w:b/>
          <w:bCs/>
          <w:sz w:val="28"/>
          <w:szCs w:val="28"/>
        </w:rPr>
      </w:pPr>
    </w:p>
    <w:tbl>
      <w:tblPr>
        <w:tblStyle w:val="TableGrid"/>
        <w:tblW w:w="0" w:type="auto"/>
        <w:tblLook w:val="04A0" w:firstRow="1" w:lastRow="0" w:firstColumn="1" w:lastColumn="0" w:noHBand="0" w:noVBand="1"/>
      </w:tblPr>
      <w:tblGrid>
        <w:gridCol w:w="2522"/>
        <w:gridCol w:w="2332"/>
        <w:gridCol w:w="2286"/>
        <w:gridCol w:w="2210"/>
      </w:tblGrid>
      <w:tr w:rsidR="009D20CF" w14:paraId="11E54219" w14:textId="62ADFDC2" w:rsidTr="009D20CF">
        <w:tc>
          <w:tcPr>
            <w:tcW w:w="2566" w:type="dxa"/>
            <w:shd w:val="clear" w:color="auto" w:fill="EEECE1" w:themeFill="background2"/>
          </w:tcPr>
          <w:p w14:paraId="1F3286A9" w14:textId="77777777" w:rsidR="009D20CF" w:rsidRDefault="009D20CF" w:rsidP="00AF67D1">
            <w:pPr>
              <w:jc w:val="center"/>
              <w:rPr>
                <w:rFonts w:ascii="Tahoma" w:eastAsia="Calibri" w:hAnsi="Tahoma" w:cs="Times New Roman (Body CS)"/>
                <w:sz w:val="24"/>
                <w:szCs w:val="24"/>
              </w:rPr>
            </w:pPr>
          </w:p>
        </w:tc>
        <w:tc>
          <w:tcPr>
            <w:tcW w:w="2401" w:type="dxa"/>
            <w:shd w:val="clear" w:color="auto" w:fill="EEECE1" w:themeFill="background2"/>
          </w:tcPr>
          <w:p w14:paraId="3ACFE22B" w14:textId="2CE31893" w:rsidR="009D20CF" w:rsidRDefault="009D20CF" w:rsidP="00AF67D1">
            <w:pPr>
              <w:jc w:val="center"/>
              <w:rPr>
                <w:rFonts w:ascii="Tahoma" w:eastAsia="Calibri" w:hAnsi="Tahoma" w:cs="Times New Roman (Body CS)"/>
                <w:sz w:val="24"/>
                <w:szCs w:val="24"/>
              </w:rPr>
            </w:pPr>
            <w:r>
              <w:rPr>
                <w:rFonts w:ascii="Tahoma" w:eastAsia="Calibri" w:hAnsi="Tahoma" w:cs="Times New Roman (Body CS)"/>
                <w:sz w:val="24"/>
                <w:szCs w:val="24"/>
              </w:rPr>
              <w:t>YES</w:t>
            </w:r>
          </w:p>
        </w:tc>
        <w:tc>
          <w:tcPr>
            <w:tcW w:w="2357" w:type="dxa"/>
            <w:shd w:val="clear" w:color="auto" w:fill="EEECE1" w:themeFill="background2"/>
          </w:tcPr>
          <w:p w14:paraId="54245BDE" w14:textId="79304AAF" w:rsidR="009D20CF" w:rsidRDefault="009D20CF" w:rsidP="00AF67D1">
            <w:pPr>
              <w:jc w:val="center"/>
              <w:rPr>
                <w:rFonts w:ascii="Tahoma" w:eastAsia="Calibri" w:hAnsi="Tahoma" w:cs="Times New Roman (Body CS)"/>
                <w:sz w:val="24"/>
                <w:szCs w:val="24"/>
              </w:rPr>
            </w:pPr>
            <w:r>
              <w:rPr>
                <w:rFonts w:ascii="Tahoma" w:eastAsia="Calibri" w:hAnsi="Tahoma" w:cs="Times New Roman (Body CS)"/>
                <w:sz w:val="24"/>
                <w:szCs w:val="24"/>
              </w:rPr>
              <w:t>NO</w:t>
            </w:r>
          </w:p>
        </w:tc>
        <w:tc>
          <w:tcPr>
            <w:tcW w:w="2252" w:type="dxa"/>
            <w:shd w:val="clear" w:color="auto" w:fill="EEECE1" w:themeFill="background2"/>
          </w:tcPr>
          <w:p w14:paraId="47ECF53C" w14:textId="1E1AE6A5" w:rsidR="009D20CF" w:rsidRDefault="009D20CF" w:rsidP="00AF67D1">
            <w:pPr>
              <w:jc w:val="center"/>
              <w:rPr>
                <w:rFonts w:ascii="Tahoma" w:eastAsia="Calibri" w:hAnsi="Tahoma" w:cs="Times New Roman (Body CS)"/>
                <w:sz w:val="24"/>
                <w:szCs w:val="24"/>
              </w:rPr>
            </w:pPr>
            <w:r>
              <w:rPr>
                <w:rFonts w:ascii="Tahoma" w:eastAsia="Calibri" w:hAnsi="Tahoma" w:cs="Times New Roman (Body CS)"/>
                <w:sz w:val="24"/>
                <w:szCs w:val="24"/>
              </w:rPr>
              <w:t>ABSTAIN</w:t>
            </w:r>
          </w:p>
        </w:tc>
      </w:tr>
      <w:tr w:rsidR="009D20CF" w14:paraId="2031EECE" w14:textId="6888DF01" w:rsidTr="009D20CF">
        <w:trPr>
          <w:trHeight w:val="314"/>
        </w:trPr>
        <w:tc>
          <w:tcPr>
            <w:tcW w:w="2566" w:type="dxa"/>
          </w:tcPr>
          <w:p w14:paraId="66BD0FAB" w14:textId="39FDF14C" w:rsidR="009D20CF" w:rsidRDefault="009D20CF" w:rsidP="00AF67D1">
            <w:pPr>
              <w:rPr>
                <w:rFonts w:ascii="Tahoma" w:eastAsia="Calibri" w:hAnsi="Tahoma" w:cs="Times New Roman (Body CS)"/>
                <w:sz w:val="24"/>
                <w:szCs w:val="24"/>
              </w:rPr>
            </w:pPr>
            <w:r>
              <w:rPr>
                <w:rFonts w:ascii="Tahoma" w:eastAsia="Calibri" w:hAnsi="Tahoma" w:cs="Times New Roman (Body CS)"/>
                <w:sz w:val="24"/>
                <w:szCs w:val="24"/>
              </w:rPr>
              <w:t>Hiltenbrand</w:t>
            </w:r>
          </w:p>
        </w:tc>
        <w:tc>
          <w:tcPr>
            <w:tcW w:w="2401" w:type="dxa"/>
          </w:tcPr>
          <w:p w14:paraId="23256285" w14:textId="31F0743C" w:rsidR="009D20CF" w:rsidRDefault="00C8598A" w:rsidP="00AF67D1">
            <w:pPr>
              <w:jc w:val="center"/>
              <w:rPr>
                <w:rFonts w:ascii="Tahoma" w:eastAsia="Calibri" w:hAnsi="Tahoma" w:cs="Times New Roman (Body CS)"/>
                <w:sz w:val="24"/>
                <w:szCs w:val="24"/>
              </w:rPr>
            </w:pPr>
            <w:r>
              <w:rPr>
                <w:rFonts w:ascii="Tahoma" w:eastAsia="Calibri" w:hAnsi="Tahoma" w:cs="Times New Roman (Body CS)"/>
                <w:sz w:val="24"/>
                <w:szCs w:val="24"/>
              </w:rPr>
              <w:t>y</w:t>
            </w:r>
          </w:p>
        </w:tc>
        <w:tc>
          <w:tcPr>
            <w:tcW w:w="2357" w:type="dxa"/>
          </w:tcPr>
          <w:p w14:paraId="6C414CF3" w14:textId="77777777" w:rsidR="009D20CF" w:rsidRDefault="009D20CF" w:rsidP="00AF67D1">
            <w:pPr>
              <w:jc w:val="center"/>
              <w:rPr>
                <w:rFonts w:ascii="Tahoma" w:eastAsia="Calibri" w:hAnsi="Tahoma" w:cs="Times New Roman (Body CS)"/>
                <w:sz w:val="24"/>
                <w:szCs w:val="24"/>
              </w:rPr>
            </w:pPr>
          </w:p>
        </w:tc>
        <w:tc>
          <w:tcPr>
            <w:tcW w:w="2252" w:type="dxa"/>
          </w:tcPr>
          <w:p w14:paraId="65E00BE4" w14:textId="77777777" w:rsidR="009D20CF" w:rsidRDefault="009D20CF" w:rsidP="00AF67D1">
            <w:pPr>
              <w:jc w:val="center"/>
              <w:rPr>
                <w:rFonts w:ascii="Tahoma" w:eastAsia="Calibri" w:hAnsi="Tahoma" w:cs="Times New Roman (Body CS)"/>
                <w:sz w:val="24"/>
                <w:szCs w:val="24"/>
              </w:rPr>
            </w:pPr>
          </w:p>
        </w:tc>
      </w:tr>
      <w:tr w:rsidR="009D20CF" w14:paraId="03ABDDD3" w14:textId="5F35248F" w:rsidTr="009D20CF">
        <w:tc>
          <w:tcPr>
            <w:tcW w:w="2566" w:type="dxa"/>
          </w:tcPr>
          <w:p w14:paraId="1F3D98AD" w14:textId="7F009686" w:rsidR="009D20CF" w:rsidRDefault="009D20CF" w:rsidP="00AF67D1">
            <w:pPr>
              <w:rPr>
                <w:rFonts w:ascii="Tahoma" w:eastAsia="Calibri" w:hAnsi="Tahoma" w:cs="Times New Roman (Body CS)"/>
                <w:sz w:val="24"/>
                <w:szCs w:val="24"/>
              </w:rPr>
            </w:pPr>
            <w:r>
              <w:rPr>
                <w:rFonts w:ascii="Tahoma" w:eastAsia="Calibri" w:hAnsi="Tahoma" w:cs="Times New Roman (Body CS)"/>
                <w:sz w:val="24"/>
                <w:szCs w:val="24"/>
              </w:rPr>
              <w:t>Johnson</w:t>
            </w:r>
          </w:p>
        </w:tc>
        <w:tc>
          <w:tcPr>
            <w:tcW w:w="2401" w:type="dxa"/>
          </w:tcPr>
          <w:p w14:paraId="36A3174C" w14:textId="70A7EDFF" w:rsidR="009D20CF" w:rsidRDefault="00C8598A" w:rsidP="00AF67D1">
            <w:pPr>
              <w:jc w:val="center"/>
              <w:rPr>
                <w:rFonts w:ascii="Tahoma" w:eastAsia="Calibri" w:hAnsi="Tahoma" w:cs="Times New Roman (Body CS)"/>
                <w:sz w:val="24"/>
                <w:szCs w:val="24"/>
              </w:rPr>
            </w:pPr>
            <w:r>
              <w:rPr>
                <w:rFonts w:ascii="Tahoma" w:eastAsia="Calibri" w:hAnsi="Tahoma" w:cs="Times New Roman (Body CS)"/>
                <w:sz w:val="24"/>
                <w:szCs w:val="24"/>
              </w:rPr>
              <w:t>y</w:t>
            </w:r>
          </w:p>
        </w:tc>
        <w:tc>
          <w:tcPr>
            <w:tcW w:w="2357" w:type="dxa"/>
          </w:tcPr>
          <w:p w14:paraId="29C19CDF" w14:textId="77777777" w:rsidR="009D20CF" w:rsidRDefault="009D20CF" w:rsidP="00AF67D1">
            <w:pPr>
              <w:jc w:val="center"/>
              <w:rPr>
                <w:rFonts w:ascii="Tahoma" w:eastAsia="Calibri" w:hAnsi="Tahoma" w:cs="Times New Roman (Body CS)"/>
                <w:sz w:val="24"/>
                <w:szCs w:val="24"/>
              </w:rPr>
            </w:pPr>
          </w:p>
        </w:tc>
        <w:tc>
          <w:tcPr>
            <w:tcW w:w="2252" w:type="dxa"/>
          </w:tcPr>
          <w:p w14:paraId="14C87006" w14:textId="77777777" w:rsidR="009D20CF" w:rsidRDefault="009D20CF" w:rsidP="00AF67D1">
            <w:pPr>
              <w:jc w:val="center"/>
              <w:rPr>
                <w:rFonts w:ascii="Tahoma" w:eastAsia="Calibri" w:hAnsi="Tahoma" w:cs="Times New Roman (Body CS)"/>
                <w:sz w:val="24"/>
                <w:szCs w:val="24"/>
              </w:rPr>
            </w:pPr>
          </w:p>
        </w:tc>
      </w:tr>
      <w:tr w:rsidR="009D20CF" w14:paraId="32A9AC6E" w14:textId="687E4322" w:rsidTr="009D20CF">
        <w:tc>
          <w:tcPr>
            <w:tcW w:w="2566" w:type="dxa"/>
          </w:tcPr>
          <w:p w14:paraId="20AE8933" w14:textId="7BF69CCE" w:rsidR="009D20CF" w:rsidRDefault="009D20CF" w:rsidP="00AF67D1">
            <w:pPr>
              <w:rPr>
                <w:rFonts w:ascii="Tahoma" w:eastAsia="Calibri" w:hAnsi="Tahoma" w:cs="Times New Roman (Body CS)"/>
                <w:sz w:val="24"/>
                <w:szCs w:val="24"/>
              </w:rPr>
            </w:pPr>
            <w:r>
              <w:rPr>
                <w:rFonts w:ascii="Tahoma" w:eastAsia="Calibri" w:hAnsi="Tahoma" w:cs="Times New Roman (Body CS)"/>
                <w:sz w:val="24"/>
                <w:szCs w:val="24"/>
              </w:rPr>
              <w:t>Kenne</w:t>
            </w:r>
          </w:p>
        </w:tc>
        <w:tc>
          <w:tcPr>
            <w:tcW w:w="2401" w:type="dxa"/>
          </w:tcPr>
          <w:p w14:paraId="73698DB7" w14:textId="7562456C" w:rsidR="009D20CF" w:rsidRDefault="00C8598A" w:rsidP="00AF67D1">
            <w:pPr>
              <w:jc w:val="center"/>
              <w:rPr>
                <w:rFonts w:ascii="Tahoma" w:eastAsia="Calibri" w:hAnsi="Tahoma" w:cs="Times New Roman (Body CS)"/>
                <w:sz w:val="24"/>
                <w:szCs w:val="24"/>
              </w:rPr>
            </w:pPr>
            <w:r>
              <w:rPr>
                <w:rFonts w:ascii="Tahoma" w:eastAsia="Calibri" w:hAnsi="Tahoma" w:cs="Times New Roman (Body CS)"/>
                <w:sz w:val="24"/>
                <w:szCs w:val="24"/>
              </w:rPr>
              <w:t>y</w:t>
            </w:r>
          </w:p>
        </w:tc>
        <w:tc>
          <w:tcPr>
            <w:tcW w:w="2357" w:type="dxa"/>
          </w:tcPr>
          <w:p w14:paraId="336E89D0" w14:textId="0F3EDA19" w:rsidR="009D20CF" w:rsidRDefault="009D20CF" w:rsidP="00AF67D1">
            <w:pPr>
              <w:jc w:val="center"/>
              <w:rPr>
                <w:rFonts w:ascii="Tahoma" w:eastAsia="Calibri" w:hAnsi="Tahoma" w:cs="Times New Roman (Body CS)"/>
                <w:sz w:val="24"/>
                <w:szCs w:val="24"/>
              </w:rPr>
            </w:pPr>
          </w:p>
        </w:tc>
        <w:tc>
          <w:tcPr>
            <w:tcW w:w="2252" w:type="dxa"/>
          </w:tcPr>
          <w:p w14:paraId="4EE26EF4" w14:textId="77777777" w:rsidR="009D20CF" w:rsidRDefault="009D20CF" w:rsidP="00AF67D1">
            <w:pPr>
              <w:jc w:val="center"/>
              <w:rPr>
                <w:rFonts w:ascii="Tahoma" w:eastAsia="Calibri" w:hAnsi="Tahoma" w:cs="Times New Roman (Body CS)"/>
                <w:sz w:val="24"/>
                <w:szCs w:val="24"/>
              </w:rPr>
            </w:pPr>
          </w:p>
        </w:tc>
      </w:tr>
      <w:tr w:rsidR="009D20CF" w14:paraId="79465681" w14:textId="5FC76D4A" w:rsidTr="009D20CF">
        <w:tc>
          <w:tcPr>
            <w:tcW w:w="2566" w:type="dxa"/>
          </w:tcPr>
          <w:p w14:paraId="351F1976" w14:textId="61CE1551" w:rsidR="009D20CF" w:rsidRDefault="009D20CF" w:rsidP="00AF67D1">
            <w:pPr>
              <w:rPr>
                <w:rFonts w:ascii="Tahoma" w:eastAsia="Calibri" w:hAnsi="Tahoma" w:cs="Times New Roman (Body CS)"/>
                <w:sz w:val="24"/>
                <w:szCs w:val="24"/>
              </w:rPr>
            </w:pPr>
            <w:r>
              <w:rPr>
                <w:rFonts w:ascii="Tahoma" w:eastAsia="Calibri" w:hAnsi="Tahoma" w:cs="Times New Roman (Body CS)"/>
                <w:sz w:val="24"/>
                <w:szCs w:val="24"/>
              </w:rPr>
              <w:t>Newhouse</w:t>
            </w:r>
          </w:p>
        </w:tc>
        <w:tc>
          <w:tcPr>
            <w:tcW w:w="2401" w:type="dxa"/>
          </w:tcPr>
          <w:p w14:paraId="3248D6D2" w14:textId="560E2EC1" w:rsidR="009D20CF" w:rsidRDefault="00C8598A" w:rsidP="00AF67D1">
            <w:pPr>
              <w:jc w:val="center"/>
              <w:rPr>
                <w:rFonts w:ascii="Tahoma" w:eastAsia="Calibri" w:hAnsi="Tahoma" w:cs="Times New Roman (Body CS)"/>
                <w:sz w:val="24"/>
                <w:szCs w:val="24"/>
              </w:rPr>
            </w:pPr>
            <w:r>
              <w:rPr>
                <w:rFonts w:ascii="Tahoma" w:eastAsia="Calibri" w:hAnsi="Tahoma" w:cs="Times New Roman (Body CS)"/>
                <w:sz w:val="24"/>
                <w:szCs w:val="24"/>
              </w:rPr>
              <w:t>y</w:t>
            </w:r>
          </w:p>
        </w:tc>
        <w:tc>
          <w:tcPr>
            <w:tcW w:w="2357" w:type="dxa"/>
          </w:tcPr>
          <w:p w14:paraId="2F660E7B" w14:textId="77777777" w:rsidR="009D20CF" w:rsidRDefault="009D20CF" w:rsidP="00AF67D1">
            <w:pPr>
              <w:jc w:val="center"/>
              <w:rPr>
                <w:rFonts w:ascii="Tahoma" w:eastAsia="Calibri" w:hAnsi="Tahoma" w:cs="Times New Roman (Body CS)"/>
                <w:sz w:val="24"/>
                <w:szCs w:val="24"/>
              </w:rPr>
            </w:pPr>
          </w:p>
        </w:tc>
        <w:tc>
          <w:tcPr>
            <w:tcW w:w="2252" w:type="dxa"/>
          </w:tcPr>
          <w:p w14:paraId="00B8AA3F" w14:textId="77777777" w:rsidR="009D20CF" w:rsidRDefault="009D20CF" w:rsidP="00AF67D1">
            <w:pPr>
              <w:jc w:val="center"/>
              <w:rPr>
                <w:rFonts w:ascii="Tahoma" w:eastAsia="Calibri" w:hAnsi="Tahoma" w:cs="Times New Roman (Body CS)"/>
                <w:sz w:val="24"/>
                <w:szCs w:val="24"/>
              </w:rPr>
            </w:pPr>
          </w:p>
        </w:tc>
      </w:tr>
      <w:tr w:rsidR="009D20CF" w14:paraId="7DF51E63" w14:textId="4C3B77AD" w:rsidTr="009D20CF">
        <w:tc>
          <w:tcPr>
            <w:tcW w:w="2566" w:type="dxa"/>
          </w:tcPr>
          <w:p w14:paraId="4FFB72AA" w14:textId="5C57068E" w:rsidR="009D20CF" w:rsidRDefault="009D20CF" w:rsidP="00AF67D1">
            <w:pPr>
              <w:rPr>
                <w:rFonts w:ascii="Tahoma" w:eastAsia="Calibri" w:hAnsi="Tahoma" w:cs="Times New Roman (Body CS)"/>
                <w:sz w:val="24"/>
                <w:szCs w:val="24"/>
              </w:rPr>
            </w:pPr>
            <w:r>
              <w:rPr>
                <w:rFonts w:ascii="Tahoma" w:eastAsia="Calibri" w:hAnsi="Tahoma" w:cs="Times New Roman (Body CS)"/>
                <w:sz w:val="24"/>
                <w:szCs w:val="24"/>
              </w:rPr>
              <w:t>VanDyke</w:t>
            </w:r>
          </w:p>
        </w:tc>
        <w:tc>
          <w:tcPr>
            <w:tcW w:w="2401" w:type="dxa"/>
          </w:tcPr>
          <w:p w14:paraId="1A717A31" w14:textId="792478F4" w:rsidR="009D20CF" w:rsidRDefault="00C8598A" w:rsidP="00AF67D1">
            <w:pPr>
              <w:jc w:val="center"/>
              <w:rPr>
                <w:rFonts w:ascii="Tahoma" w:eastAsia="Calibri" w:hAnsi="Tahoma" w:cs="Times New Roman (Body CS)"/>
                <w:sz w:val="24"/>
                <w:szCs w:val="24"/>
              </w:rPr>
            </w:pPr>
            <w:r>
              <w:rPr>
                <w:rFonts w:ascii="Tahoma" w:eastAsia="Calibri" w:hAnsi="Tahoma" w:cs="Times New Roman (Body CS)"/>
                <w:sz w:val="24"/>
                <w:szCs w:val="24"/>
              </w:rPr>
              <w:t>y</w:t>
            </w:r>
          </w:p>
        </w:tc>
        <w:tc>
          <w:tcPr>
            <w:tcW w:w="2357" w:type="dxa"/>
          </w:tcPr>
          <w:p w14:paraId="0E696FDD" w14:textId="77777777" w:rsidR="009D20CF" w:rsidRDefault="009D20CF" w:rsidP="00AF67D1">
            <w:pPr>
              <w:jc w:val="center"/>
              <w:rPr>
                <w:rFonts w:ascii="Tahoma" w:eastAsia="Calibri" w:hAnsi="Tahoma" w:cs="Times New Roman (Body CS)"/>
                <w:sz w:val="24"/>
                <w:szCs w:val="24"/>
              </w:rPr>
            </w:pPr>
          </w:p>
        </w:tc>
        <w:tc>
          <w:tcPr>
            <w:tcW w:w="2252" w:type="dxa"/>
          </w:tcPr>
          <w:p w14:paraId="206B182B" w14:textId="77777777" w:rsidR="009D20CF" w:rsidRDefault="009D20CF" w:rsidP="00AF67D1">
            <w:pPr>
              <w:jc w:val="center"/>
              <w:rPr>
                <w:rFonts w:ascii="Tahoma" w:eastAsia="Calibri" w:hAnsi="Tahoma" w:cs="Times New Roman (Body CS)"/>
                <w:sz w:val="24"/>
                <w:szCs w:val="24"/>
              </w:rPr>
            </w:pPr>
          </w:p>
        </w:tc>
      </w:tr>
    </w:tbl>
    <w:p w14:paraId="3F622FEF" w14:textId="584E1488" w:rsidR="00DC652F" w:rsidRDefault="00DC652F" w:rsidP="001A2133">
      <w:pPr>
        <w:rPr>
          <w:rFonts w:ascii="Tahoma" w:eastAsia="Calibri" w:hAnsi="Tahoma" w:cs="Times New Roman (Body CS)"/>
          <w:sz w:val="24"/>
          <w:szCs w:val="24"/>
        </w:rPr>
      </w:pPr>
    </w:p>
    <w:sectPr w:rsidR="00DC652F" w:rsidSect="00955DF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92D71" w14:textId="77777777" w:rsidR="00FA5BBA" w:rsidRDefault="00FA5BBA" w:rsidP="00844C3C">
      <w:pPr>
        <w:spacing w:after="0" w:line="240" w:lineRule="auto"/>
      </w:pPr>
      <w:r>
        <w:separator/>
      </w:r>
    </w:p>
  </w:endnote>
  <w:endnote w:type="continuationSeparator" w:id="0">
    <w:p w14:paraId="485D4D5C" w14:textId="77777777" w:rsidR="00FA5BBA" w:rsidRDefault="00FA5BBA" w:rsidP="0084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4286" w14:textId="77777777" w:rsidR="00844C3C" w:rsidRDefault="00844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9F53" w14:textId="77777777" w:rsidR="00844C3C" w:rsidRDefault="00844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46BC" w14:textId="77777777" w:rsidR="00844C3C" w:rsidRDefault="0084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5A1D" w14:textId="77777777" w:rsidR="00FA5BBA" w:rsidRDefault="00FA5BBA" w:rsidP="00844C3C">
      <w:pPr>
        <w:spacing w:after="0" w:line="240" w:lineRule="auto"/>
      </w:pPr>
      <w:r>
        <w:separator/>
      </w:r>
    </w:p>
  </w:footnote>
  <w:footnote w:type="continuationSeparator" w:id="0">
    <w:p w14:paraId="0CB5A0EC" w14:textId="77777777" w:rsidR="00FA5BBA" w:rsidRDefault="00FA5BBA" w:rsidP="0084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1F69" w14:textId="24F38082" w:rsidR="00844C3C" w:rsidRDefault="0084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8FFE" w14:textId="2C95C9D4" w:rsidR="00844C3C" w:rsidRDefault="0084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ABC8" w14:textId="5F218B8D" w:rsidR="00844C3C" w:rsidRDefault="0084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CFF"/>
    <w:multiLevelType w:val="hybridMultilevel"/>
    <w:tmpl w:val="924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0276"/>
    <w:multiLevelType w:val="hybridMultilevel"/>
    <w:tmpl w:val="61B4969C"/>
    <w:lvl w:ilvl="0" w:tplc="3EC226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AF"/>
    <w:rsid w:val="00064BB6"/>
    <w:rsid w:val="000A6F73"/>
    <w:rsid w:val="000B44DF"/>
    <w:rsid w:val="00151B28"/>
    <w:rsid w:val="001A2133"/>
    <w:rsid w:val="001B3226"/>
    <w:rsid w:val="002A2237"/>
    <w:rsid w:val="002C2A58"/>
    <w:rsid w:val="002C5814"/>
    <w:rsid w:val="002D1F69"/>
    <w:rsid w:val="002E26AF"/>
    <w:rsid w:val="00334A87"/>
    <w:rsid w:val="0039017D"/>
    <w:rsid w:val="003C1476"/>
    <w:rsid w:val="004673E5"/>
    <w:rsid w:val="004D602F"/>
    <w:rsid w:val="004E5772"/>
    <w:rsid w:val="00507586"/>
    <w:rsid w:val="005A6BB8"/>
    <w:rsid w:val="005C345B"/>
    <w:rsid w:val="00616614"/>
    <w:rsid w:val="00624CC6"/>
    <w:rsid w:val="00644E6C"/>
    <w:rsid w:val="0065613B"/>
    <w:rsid w:val="006979E8"/>
    <w:rsid w:val="00724577"/>
    <w:rsid w:val="007904C9"/>
    <w:rsid w:val="00797EE4"/>
    <w:rsid w:val="007C0F61"/>
    <w:rsid w:val="007F191C"/>
    <w:rsid w:val="00844C3C"/>
    <w:rsid w:val="008D05F2"/>
    <w:rsid w:val="008D3B89"/>
    <w:rsid w:val="00955DFD"/>
    <w:rsid w:val="009C02BC"/>
    <w:rsid w:val="009D20CF"/>
    <w:rsid w:val="009F4CE0"/>
    <w:rsid w:val="00A46E3C"/>
    <w:rsid w:val="00AF67D1"/>
    <w:rsid w:val="00B7216D"/>
    <w:rsid w:val="00BC7FCA"/>
    <w:rsid w:val="00BD23F0"/>
    <w:rsid w:val="00BE1F65"/>
    <w:rsid w:val="00C115A4"/>
    <w:rsid w:val="00C8598A"/>
    <w:rsid w:val="00CE61BD"/>
    <w:rsid w:val="00DC621E"/>
    <w:rsid w:val="00DC652F"/>
    <w:rsid w:val="00E27DEB"/>
    <w:rsid w:val="00E34C58"/>
    <w:rsid w:val="00E81BC2"/>
    <w:rsid w:val="00E83C58"/>
    <w:rsid w:val="00F640C4"/>
    <w:rsid w:val="00FA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05AD"/>
  <w15:chartTrackingRefBased/>
  <w15:docId w15:val="{D5B07827-0E55-418C-9874-D3B9C14F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AF"/>
    <w:rPr>
      <w:color w:val="0000FF" w:themeColor="hyperlink"/>
      <w:u w:val="single"/>
    </w:rPr>
  </w:style>
  <w:style w:type="character" w:styleId="UnresolvedMention">
    <w:name w:val="Unresolved Mention"/>
    <w:basedOn w:val="DefaultParagraphFont"/>
    <w:uiPriority w:val="99"/>
    <w:semiHidden/>
    <w:unhideWhenUsed/>
    <w:rsid w:val="002E26AF"/>
    <w:rPr>
      <w:color w:val="605E5C"/>
      <w:shd w:val="clear" w:color="auto" w:fill="E1DFDD"/>
    </w:rPr>
  </w:style>
  <w:style w:type="paragraph" w:styleId="ListParagraph">
    <w:name w:val="List Paragraph"/>
    <w:basedOn w:val="Normal"/>
    <w:uiPriority w:val="34"/>
    <w:qFormat/>
    <w:rsid w:val="008D3B89"/>
    <w:pPr>
      <w:ind w:left="720"/>
      <w:contextualSpacing/>
    </w:pPr>
  </w:style>
  <w:style w:type="paragraph" w:styleId="Header">
    <w:name w:val="header"/>
    <w:basedOn w:val="Normal"/>
    <w:link w:val="HeaderChar"/>
    <w:uiPriority w:val="99"/>
    <w:unhideWhenUsed/>
    <w:rsid w:val="0084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3C"/>
  </w:style>
  <w:style w:type="paragraph" w:styleId="Footer">
    <w:name w:val="footer"/>
    <w:basedOn w:val="Normal"/>
    <w:link w:val="FooterChar"/>
    <w:uiPriority w:val="99"/>
    <w:unhideWhenUsed/>
    <w:rsid w:val="0084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3C"/>
  </w:style>
  <w:style w:type="table" w:styleId="TableGrid">
    <w:name w:val="Table Grid"/>
    <w:basedOn w:val="TableNormal"/>
    <w:uiPriority w:val="59"/>
    <w:rsid w:val="00BE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7699">
      <w:bodyDiv w:val="1"/>
      <w:marLeft w:val="0"/>
      <w:marRight w:val="0"/>
      <w:marTop w:val="0"/>
      <w:marBottom w:val="0"/>
      <w:divBdr>
        <w:top w:val="none" w:sz="0" w:space="0" w:color="auto"/>
        <w:left w:val="none" w:sz="0" w:space="0" w:color="auto"/>
        <w:bottom w:val="none" w:sz="0" w:space="0" w:color="auto"/>
        <w:right w:val="none" w:sz="0" w:space="0" w:color="auto"/>
      </w:divBdr>
    </w:div>
    <w:div w:id="399668777">
      <w:bodyDiv w:val="1"/>
      <w:marLeft w:val="0"/>
      <w:marRight w:val="0"/>
      <w:marTop w:val="0"/>
      <w:marBottom w:val="0"/>
      <w:divBdr>
        <w:top w:val="none" w:sz="0" w:space="0" w:color="auto"/>
        <w:left w:val="none" w:sz="0" w:space="0" w:color="auto"/>
        <w:bottom w:val="none" w:sz="0" w:space="0" w:color="auto"/>
        <w:right w:val="none" w:sz="0" w:space="0" w:color="auto"/>
      </w:divBdr>
    </w:div>
    <w:div w:id="18877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Nuttall</dc:creator>
  <cp:keywords/>
  <dc:description/>
  <cp:lastModifiedBy>jo's HP</cp:lastModifiedBy>
  <cp:revision>4</cp:revision>
  <cp:lastPrinted>2020-11-22T17:42:00Z</cp:lastPrinted>
  <dcterms:created xsi:type="dcterms:W3CDTF">2020-11-30T19:43:00Z</dcterms:created>
  <dcterms:modified xsi:type="dcterms:W3CDTF">2020-12-02T17:52:00Z</dcterms:modified>
</cp:coreProperties>
</file>