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4CA5" w14:textId="3B1717F4" w:rsidR="00523C1C" w:rsidRDefault="00B31ECA" w:rsidP="00F84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noProof/>
        </w:rPr>
        <w:drawing>
          <wp:inline distT="0" distB="0" distL="0" distR="0" wp14:anchorId="7FFEC986" wp14:editId="6EC16726">
            <wp:extent cx="5943600" cy="855980"/>
            <wp:effectExtent l="0" t="0" r="0" b="1270"/>
            <wp:docPr id="709156593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156593" name="Picture 1" descr="A black background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9FB38" w14:textId="77777777" w:rsidR="00523C1C" w:rsidRDefault="00523C1C" w:rsidP="00F84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2FF1F74D" w14:textId="77777777" w:rsidR="00523C1C" w:rsidRDefault="00523C1C" w:rsidP="00F84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59614282" w14:textId="77777777" w:rsidR="008125F1" w:rsidRDefault="008125F1" w:rsidP="00F84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742A66D8" w14:textId="54F86C58" w:rsidR="00003BFE" w:rsidRPr="00523C1C" w:rsidRDefault="0042142C" w:rsidP="00F84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TO:</w:t>
      </w:r>
      <w:r w:rsidR="00523C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ab/>
      </w:r>
      <w:r w:rsidR="00523C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ab/>
      </w:r>
      <w:r w:rsidR="00523C1C">
        <w:rPr>
          <w:rFonts w:ascii="Arial" w:eastAsia="Times New Roman" w:hAnsi="Arial" w:cs="Arial"/>
          <w:color w:val="222222"/>
          <w:kern w:val="0"/>
          <w14:ligatures w14:val="none"/>
        </w:rPr>
        <w:t>Manzanita Planning Commission</w:t>
      </w:r>
    </w:p>
    <w:p w14:paraId="74ADC6BC" w14:textId="77777777" w:rsidR="0042142C" w:rsidRDefault="0042142C" w:rsidP="00F84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350DCB56" w14:textId="5AFE8E5C" w:rsidR="0042142C" w:rsidRDefault="0042142C" w:rsidP="00F84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FROM:</w:t>
      </w:r>
      <w:r w:rsidR="00B31E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ab/>
      </w:r>
      <w:r w:rsidR="00B31ECA" w:rsidRPr="00B31ECA">
        <w:rPr>
          <w:rFonts w:ascii="Arial" w:eastAsia="Times New Roman" w:hAnsi="Arial" w:cs="Arial"/>
          <w:color w:val="222222"/>
          <w:kern w:val="0"/>
          <w14:ligatures w14:val="none"/>
        </w:rPr>
        <w:t>Walt</w:t>
      </w:r>
      <w:r w:rsidR="00B31ECA">
        <w:rPr>
          <w:rFonts w:ascii="Arial" w:eastAsia="Times New Roman" w:hAnsi="Arial" w:cs="Arial"/>
          <w:color w:val="222222"/>
          <w:kern w:val="0"/>
          <w14:ligatures w14:val="none"/>
        </w:rPr>
        <w:t xml:space="preserve"> Wendolowski, Contract City Planner</w:t>
      </w:r>
    </w:p>
    <w:p w14:paraId="3CAFCE70" w14:textId="77777777" w:rsidR="0042142C" w:rsidRDefault="0042142C" w:rsidP="00F84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7E3DA2A4" w14:textId="581FC4C7" w:rsidR="0042142C" w:rsidRPr="00B31ECA" w:rsidRDefault="0042142C" w:rsidP="00F84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SUBJECT:</w:t>
      </w:r>
      <w:r w:rsidR="00B31E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ab/>
      </w:r>
      <w:r w:rsidR="00B31ECA">
        <w:rPr>
          <w:rFonts w:ascii="Arial" w:eastAsia="Times New Roman" w:hAnsi="Arial" w:cs="Arial"/>
          <w:color w:val="222222"/>
          <w:kern w:val="0"/>
          <w14:ligatures w14:val="none"/>
        </w:rPr>
        <w:t>Ordinance 95-5 Revisions</w:t>
      </w:r>
    </w:p>
    <w:p w14:paraId="5BB4E5BD" w14:textId="77777777" w:rsidR="0042142C" w:rsidRDefault="0042142C" w:rsidP="00F84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0081B47C" w14:textId="0D97796D" w:rsidR="0042142C" w:rsidRPr="00B31ECA" w:rsidRDefault="0042142C" w:rsidP="00F84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DATE:</w:t>
      </w:r>
      <w:r w:rsidR="00B31EC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ab/>
      </w:r>
      <w:r w:rsidR="00B31ECA">
        <w:rPr>
          <w:rFonts w:ascii="Arial" w:eastAsia="Times New Roman" w:hAnsi="Arial" w:cs="Arial"/>
          <w:color w:val="222222"/>
          <w:kern w:val="0"/>
          <w14:ligatures w14:val="none"/>
        </w:rPr>
        <w:t>August 1</w:t>
      </w:r>
      <w:r w:rsidR="00645AC2">
        <w:rPr>
          <w:rFonts w:ascii="Arial" w:eastAsia="Times New Roman" w:hAnsi="Arial" w:cs="Arial"/>
          <w:color w:val="222222"/>
          <w:kern w:val="0"/>
          <w14:ligatures w14:val="none"/>
        </w:rPr>
        <w:t>0</w:t>
      </w:r>
      <w:r w:rsidR="00B31ECA">
        <w:rPr>
          <w:rFonts w:ascii="Arial" w:eastAsia="Times New Roman" w:hAnsi="Arial" w:cs="Arial"/>
          <w:color w:val="222222"/>
          <w:kern w:val="0"/>
          <w14:ligatures w14:val="none"/>
        </w:rPr>
        <w:t>,</w:t>
      </w:r>
      <w:r w:rsidR="008E4136">
        <w:rPr>
          <w:rFonts w:ascii="Arial" w:eastAsia="Times New Roman" w:hAnsi="Arial" w:cs="Arial"/>
          <w:color w:val="222222"/>
          <w:kern w:val="0"/>
          <w14:ligatures w14:val="none"/>
        </w:rPr>
        <w:t xml:space="preserve"> 2025</w:t>
      </w:r>
    </w:p>
    <w:p w14:paraId="501477ED" w14:textId="77777777" w:rsidR="00003BFE" w:rsidRDefault="00003BFE" w:rsidP="00F84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1E2F956F" w14:textId="59D3A4B5" w:rsidR="00003BFE" w:rsidRDefault="002C6DB6" w:rsidP="00F37B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BACKGROUND</w:t>
      </w:r>
    </w:p>
    <w:p w14:paraId="4949A278" w14:textId="77777777" w:rsidR="00252AB4" w:rsidRDefault="00252AB4" w:rsidP="00F84A60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7CE65514" w14:textId="4F06785F" w:rsidR="00A575E0" w:rsidRDefault="00C44764" w:rsidP="00F84A6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The Planning Commission previously reviewed </w:t>
      </w:r>
      <w:r w:rsidR="00D37AAA">
        <w:rPr>
          <w:rFonts w:ascii="Arial" w:eastAsia="Times New Roman" w:hAnsi="Arial" w:cs="Arial"/>
          <w:color w:val="222222"/>
          <w:kern w:val="0"/>
          <w14:ligatures w14:val="none"/>
        </w:rPr>
        <w:t xml:space="preserve">proposed revisions to Ordinance 95-5 at their July 21 meeting. The purpose of this memorandum is to provide additional background material </w:t>
      </w:r>
      <w:r w:rsidR="008C404A">
        <w:rPr>
          <w:rFonts w:ascii="Arial" w:eastAsia="Times New Roman" w:hAnsi="Arial" w:cs="Arial"/>
          <w:color w:val="222222"/>
          <w:kern w:val="0"/>
          <w14:ligatures w14:val="none"/>
        </w:rPr>
        <w:t>on the current regulations, outline</w:t>
      </w:r>
      <w:r w:rsidR="00A575E0">
        <w:rPr>
          <w:rFonts w:ascii="Arial" w:eastAsia="Times New Roman" w:hAnsi="Arial" w:cs="Arial"/>
          <w:color w:val="222222"/>
          <w:kern w:val="0"/>
          <w14:ligatures w14:val="none"/>
        </w:rPr>
        <w:t xml:space="preserve"> the revised document, and respond to the Commission</w:t>
      </w:r>
      <w:r w:rsidR="00645AC2">
        <w:rPr>
          <w:rFonts w:ascii="Arial" w:eastAsia="Times New Roman" w:hAnsi="Arial" w:cs="Arial"/>
          <w:color w:val="222222"/>
          <w:kern w:val="0"/>
          <w14:ligatures w14:val="none"/>
        </w:rPr>
        <w:t>er’s</w:t>
      </w:r>
      <w:r w:rsidR="00A575E0">
        <w:rPr>
          <w:rFonts w:ascii="Arial" w:eastAsia="Times New Roman" w:hAnsi="Arial" w:cs="Arial"/>
          <w:color w:val="222222"/>
          <w:kern w:val="0"/>
          <w14:ligatures w14:val="none"/>
        </w:rPr>
        <w:t xml:space="preserve"> questions raised at the July meeting.</w:t>
      </w:r>
    </w:p>
    <w:p w14:paraId="517DE2C9" w14:textId="36CD4BEB" w:rsidR="00252AB4" w:rsidRPr="00C44764" w:rsidRDefault="008C404A" w:rsidP="00F84A6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</w:p>
    <w:p w14:paraId="0C06E493" w14:textId="47FC0C20" w:rsidR="002C6DB6" w:rsidRDefault="00125B8F" w:rsidP="00F37B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CURRENT 95-5</w:t>
      </w:r>
    </w:p>
    <w:p w14:paraId="560C483D" w14:textId="77777777" w:rsidR="00A575E0" w:rsidRDefault="00A575E0" w:rsidP="00F84A60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4CF74899" w14:textId="764BB134" w:rsidR="000416F1" w:rsidRDefault="00E23A29" w:rsidP="00F84A6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The </w:t>
      </w:r>
      <w:r w:rsidR="00F324F8">
        <w:rPr>
          <w:rFonts w:ascii="Arial" w:eastAsia="Times New Roman" w:hAnsi="Arial" w:cs="Arial"/>
          <w:color w:val="222222"/>
          <w:kern w:val="0"/>
          <w14:ligatures w14:val="none"/>
        </w:rPr>
        <w:t xml:space="preserve">City adopted the </w:t>
      </w:r>
      <w:r w:rsidR="00C12616">
        <w:rPr>
          <w:rFonts w:ascii="Arial" w:eastAsia="Times New Roman" w:hAnsi="Arial" w:cs="Arial"/>
          <w:color w:val="222222"/>
          <w:kern w:val="0"/>
          <w14:ligatures w14:val="none"/>
        </w:rPr>
        <w:t xml:space="preserve">original land division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document in </w:t>
      </w:r>
      <w:r w:rsidR="00C12616">
        <w:rPr>
          <w:rFonts w:ascii="Arial" w:eastAsia="Times New Roman" w:hAnsi="Arial" w:cs="Arial"/>
          <w:color w:val="222222"/>
          <w:kern w:val="0"/>
          <w14:ligatures w14:val="none"/>
        </w:rPr>
        <w:t xml:space="preserve">1979, </w:t>
      </w:r>
      <w:r w:rsidR="00D84518">
        <w:rPr>
          <w:rFonts w:ascii="Arial" w:eastAsia="Times New Roman" w:hAnsi="Arial" w:cs="Arial"/>
          <w:color w:val="222222"/>
          <w:kern w:val="0"/>
          <w14:ligatures w14:val="none"/>
        </w:rPr>
        <w:t>replac</w:t>
      </w:r>
      <w:r w:rsidR="00634931">
        <w:rPr>
          <w:rFonts w:ascii="Arial" w:eastAsia="Times New Roman" w:hAnsi="Arial" w:cs="Arial"/>
          <w:color w:val="222222"/>
          <w:kern w:val="0"/>
          <w14:ligatures w14:val="none"/>
        </w:rPr>
        <w:t xml:space="preserve">ing it </w:t>
      </w:r>
      <w:r w:rsidR="00D84518">
        <w:rPr>
          <w:rFonts w:ascii="Arial" w:eastAsia="Times New Roman" w:hAnsi="Arial" w:cs="Arial"/>
          <w:color w:val="222222"/>
          <w:kern w:val="0"/>
          <w14:ligatures w14:val="none"/>
        </w:rPr>
        <w:t>in 199</w:t>
      </w:r>
      <w:r w:rsidR="004A0D8C">
        <w:rPr>
          <w:rFonts w:ascii="Arial" w:eastAsia="Times New Roman" w:hAnsi="Arial" w:cs="Arial"/>
          <w:color w:val="222222"/>
          <w:kern w:val="0"/>
          <w14:ligatures w14:val="none"/>
        </w:rPr>
        <w:t>6</w:t>
      </w:r>
      <w:r w:rsidR="00D84518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634931">
        <w:rPr>
          <w:rFonts w:ascii="Arial" w:eastAsia="Times New Roman" w:hAnsi="Arial" w:cs="Arial"/>
          <w:color w:val="222222"/>
          <w:kern w:val="0"/>
          <w14:ligatures w14:val="none"/>
        </w:rPr>
        <w:t xml:space="preserve">with </w:t>
      </w:r>
      <w:r w:rsidR="00D84518">
        <w:rPr>
          <w:rFonts w:ascii="Arial" w:eastAsia="Times New Roman" w:hAnsi="Arial" w:cs="Arial"/>
          <w:color w:val="222222"/>
          <w:kern w:val="0"/>
          <w14:ligatures w14:val="none"/>
        </w:rPr>
        <w:t xml:space="preserve">Ordinance 95-5. The last </w:t>
      </w:r>
      <w:r w:rsidR="00340729">
        <w:rPr>
          <w:rFonts w:ascii="Arial" w:eastAsia="Times New Roman" w:hAnsi="Arial" w:cs="Arial"/>
          <w:color w:val="222222"/>
          <w:kern w:val="0"/>
          <w14:ligatures w14:val="none"/>
        </w:rPr>
        <w:t xml:space="preserve">update occurred in 2003. </w:t>
      </w:r>
      <w:r w:rsidR="00F56124">
        <w:rPr>
          <w:rFonts w:ascii="Arial" w:eastAsia="Times New Roman" w:hAnsi="Arial" w:cs="Arial"/>
          <w:color w:val="222222"/>
          <w:kern w:val="0"/>
          <w14:ligatures w14:val="none"/>
        </w:rPr>
        <w:t>As</w:t>
      </w:r>
      <w:r w:rsidR="000416F1">
        <w:rPr>
          <w:rFonts w:ascii="Arial" w:eastAsia="Times New Roman" w:hAnsi="Arial" w:cs="Arial"/>
          <w:color w:val="222222"/>
          <w:kern w:val="0"/>
          <w14:ligatures w14:val="none"/>
        </w:rPr>
        <w:t xml:space="preserve"> written, the land division</w:t>
      </w:r>
      <w:r w:rsidR="00BC2A84">
        <w:rPr>
          <w:rFonts w:ascii="Arial" w:eastAsia="Times New Roman" w:hAnsi="Arial" w:cs="Arial"/>
          <w:color w:val="222222"/>
          <w:kern w:val="0"/>
          <w14:ligatures w14:val="none"/>
        </w:rPr>
        <w:t xml:space="preserve"> provision</w:t>
      </w:r>
      <w:r w:rsidR="000416F1">
        <w:rPr>
          <w:rFonts w:ascii="Arial" w:eastAsia="Times New Roman" w:hAnsi="Arial" w:cs="Arial"/>
          <w:color w:val="222222"/>
          <w:kern w:val="0"/>
          <w14:ligatures w14:val="none"/>
        </w:rPr>
        <w:t>s fail to serve the city:</w:t>
      </w:r>
    </w:p>
    <w:p w14:paraId="1EC0793A" w14:textId="77777777" w:rsidR="000416F1" w:rsidRDefault="000416F1" w:rsidP="00F84A6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78A67DC" w14:textId="77777777" w:rsidR="00190D76" w:rsidRDefault="0076280C" w:rsidP="00F84A6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The</w:t>
      </w:r>
      <w:r w:rsidR="00F56124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552CF7">
        <w:rPr>
          <w:rFonts w:ascii="Arial" w:eastAsia="Times New Roman" w:hAnsi="Arial" w:cs="Arial"/>
          <w:color w:val="222222"/>
          <w:kern w:val="0"/>
          <w14:ligatures w14:val="none"/>
        </w:rPr>
        <w:t xml:space="preserve">document is poorly organized and </w:t>
      </w:r>
      <w:r w:rsidR="00190D76">
        <w:rPr>
          <w:rFonts w:ascii="Arial" w:eastAsia="Times New Roman" w:hAnsi="Arial" w:cs="Arial"/>
          <w:color w:val="222222"/>
          <w:kern w:val="0"/>
          <w14:ligatures w14:val="none"/>
        </w:rPr>
        <w:t>cumbersome to apply.</w:t>
      </w:r>
    </w:p>
    <w:p w14:paraId="3C053396" w14:textId="77777777" w:rsidR="00D265DA" w:rsidRDefault="00190D76" w:rsidP="00F84A6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It </w:t>
      </w:r>
      <w:r w:rsidR="00552CF7">
        <w:rPr>
          <w:rFonts w:ascii="Arial" w:eastAsia="Times New Roman" w:hAnsi="Arial" w:cs="Arial"/>
          <w:color w:val="222222"/>
          <w:kern w:val="0"/>
          <w14:ligatures w14:val="none"/>
        </w:rPr>
        <w:t>provides little guidance on desig</w:t>
      </w:r>
      <w:r w:rsidR="00304A03">
        <w:rPr>
          <w:rFonts w:ascii="Arial" w:eastAsia="Times New Roman" w:hAnsi="Arial" w:cs="Arial"/>
          <w:color w:val="222222"/>
          <w:kern w:val="0"/>
          <w14:ligatures w14:val="none"/>
        </w:rPr>
        <w:t>n standards such as access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, facility requirements, </w:t>
      </w:r>
      <w:r w:rsidR="00D265DA">
        <w:rPr>
          <w:rFonts w:ascii="Arial" w:eastAsia="Times New Roman" w:hAnsi="Arial" w:cs="Arial"/>
          <w:color w:val="222222"/>
          <w:kern w:val="0"/>
          <w14:ligatures w14:val="none"/>
        </w:rPr>
        <w:t xml:space="preserve">or </w:t>
      </w:r>
      <w:r w:rsidR="005F3C90">
        <w:rPr>
          <w:rFonts w:ascii="Arial" w:eastAsia="Times New Roman" w:hAnsi="Arial" w:cs="Arial"/>
          <w:color w:val="222222"/>
          <w:kern w:val="0"/>
          <w14:ligatures w14:val="none"/>
        </w:rPr>
        <w:t>street design</w:t>
      </w:r>
      <w:r w:rsidR="00D265DA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60EAAB64" w14:textId="26519F63" w:rsidR="0043068A" w:rsidRDefault="0043068A" w:rsidP="00F84A6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In a similar vein, the creation of access easements and flag lots are common design</w:t>
      </w:r>
      <w:r w:rsidR="00BB2312">
        <w:rPr>
          <w:rFonts w:ascii="Arial" w:eastAsia="Times New Roman" w:hAnsi="Arial" w:cs="Arial"/>
          <w:color w:val="222222"/>
          <w:kern w:val="0"/>
          <w14:ligatures w14:val="none"/>
        </w:rPr>
        <w:t xml:space="preserve"> alternatives – the Ordinance does not include such provisions.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</w:p>
    <w:p w14:paraId="7F8C9451" w14:textId="02586069" w:rsidR="008C7C2A" w:rsidRDefault="00BC2A84" w:rsidP="00F84A6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The Commission reviews land </w:t>
      </w:r>
      <w:r w:rsidR="00953299">
        <w:rPr>
          <w:rFonts w:ascii="Arial" w:eastAsia="Times New Roman" w:hAnsi="Arial" w:cs="Arial"/>
          <w:color w:val="222222"/>
          <w:kern w:val="0"/>
          <w14:ligatures w14:val="none"/>
        </w:rPr>
        <w:t>division applications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, </w:t>
      </w:r>
      <w:r w:rsidR="00953299">
        <w:rPr>
          <w:rFonts w:ascii="Arial" w:eastAsia="Times New Roman" w:hAnsi="Arial" w:cs="Arial"/>
          <w:color w:val="222222"/>
          <w:kern w:val="0"/>
          <w14:ligatures w14:val="none"/>
        </w:rPr>
        <w:t xml:space="preserve">with some exceptions for partitions. This runs contrary to state law which requires </w:t>
      </w:r>
      <w:r w:rsidR="000B6652">
        <w:rPr>
          <w:rFonts w:ascii="Arial" w:eastAsia="Times New Roman" w:hAnsi="Arial" w:cs="Arial"/>
          <w:color w:val="222222"/>
          <w:kern w:val="0"/>
          <w14:ligatures w14:val="none"/>
        </w:rPr>
        <w:t xml:space="preserve">a staff-level review for </w:t>
      </w:r>
      <w:r w:rsidR="00953299">
        <w:rPr>
          <w:rFonts w:ascii="Arial" w:eastAsia="Times New Roman" w:hAnsi="Arial" w:cs="Arial"/>
          <w:color w:val="222222"/>
          <w:kern w:val="0"/>
          <w14:ligatures w14:val="none"/>
        </w:rPr>
        <w:t>all land divisions</w:t>
      </w:r>
      <w:r w:rsidR="000B6652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</w:p>
    <w:p w14:paraId="3ABDB729" w14:textId="520537A3" w:rsidR="00EF485C" w:rsidRDefault="008C7C2A" w:rsidP="00F84A6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The decision criteria are </w:t>
      </w:r>
      <w:r w:rsidR="00B95513">
        <w:rPr>
          <w:rFonts w:ascii="Arial" w:eastAsia="Times New Roman" w:hAnsi="Arial" w:cs="Arial"/>
          <w:color w:val="222222"/>
          <w:kern w:val="0"/>
          <w14:ligatures w14:val="none"/>
        </w:rPr>
        <w:t>unclear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, </w:t>
      </w:r>
      <w:r w:rsidR="00E07A6A">
        <w:rPr>
          <w:rFonts w:ascii="Arial" w:eastAsia="Times New Roman" w:hAnsi="Arial" w:cs="Arial"/>
          <w:color w:val="222222"/>
          <w:kern w:val="0"/>
          <w14:ligatures w14:val="none"/>
        </w:rPr>
        <w:t xml:space="preserve">which </w:t>
      </w:r>
      <w:r w:rsidR="00EF485C">
        <w:rPr>
          <w:rFonts w:ascii="Arial" w:eastAsia="Times New Roman" w:hAnsi="Arial" w:cs="Arial"/>
          <w:color w:val="222222"/>
          <w:kern w:val="0"/>
          <w14:ligatures w14:val="none"/>
        </w:rPr>
        <w:t xml:space="preserve">is </w:t>
      </w:r>
      <w:r w:rsidR="00E07A6A">
        <w:rPr>
          <w:rFonts w:ascii="Arial" w:eastAsia="Times New Roman" w:hAnsi="Arial" w:cs="Arial"/>
          <w:color w:val="222222"/>
          <w:kern w:val="0"/>
          <w14:ligatures w14:val="none"/>
        </w:rPr>
        <w:t>contrary to the state</w:t>
      </w:r>
      <w:r w:rsidR="00EF485C">
        <w:rPr>
          <w:rFonts w:ascii="Arial" w:eastAsia="Times New Roman" w:hAnsi="Arial" w:cs="Arial"/>
          <w:color w:val="222222"/>
          <w:kern w:val="0"/>
          <w14:ligatures w14:val="none"/>
        </w:rPr>
        <w:t xml:space="preserve"> requirements for clear and objective standards.</w:t>
      </w:r>
    </w:p>
    <w:p w14:paraId="090A3C94" w14:textId="75FF711A" w:rsidR="00BB2312" w:rsidRDefault="00EF485C" w:rsidP="00F84A6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The Ordinance does not include </w:t>
      </w:r>
      <w:r w:rsidR="00BB2312">
        <w:rPr>
          <w:rFonts w:ascii="Arial" w:eastAsia="Times New Roman" w:hAnsi="Arial" w:cs="Arial"/>
          <w:color w:val="222222"/>
          <w:kern w:val="0"/>
          <w14:ligatures w14:val="none"/>
        </w:rPr>
        <w:t>a process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BB2312">
        <w:rPr>
          <w:rFonts w:ascii="Arial" w:eastAsia="Times New Roman" w:hAnsi="Arial" w:cs="Arial"/>
          <w:color w:val="222222"/>
          <w:kern w:val="0"/>
          <w14:ligatures w14:val="none"/>
        </w:rPr>
        <w:t>for a property boundary adjustment, leaving the city to rely on regulations in ORD Chapter 92.</w:t>
      </w:r>
    </w:p>
    <w:p w14:paraId="2003749B" w14:textId="77777777" w:rsidR="000D44F3" w:rsidRDefault="000D44F3" w:rsidP="00F84A6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9300D24" w14:textId="38E9CF24" w:rsidR="000D44F3" w:rsidRDefault="00AD0BF5" w:rsidP="00F84A6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Th</w:t>
      </w:r>
      <w:r w:rsidR="00523C1C">
        <w:rPr>
          <w:rFonts w:ascii="Arial" w:eastAsia="Times New Roman" w:hAnsi="Arial" w:cs="Arial"/>
          <w:color w:val="222222"/>
          <w:kern w:val="0"/>
          <w14:ligatures w14:val="none"/>
        </w:rPr>
        <w:t xml:space="preserve">ere are other issues as well, but it is clear from planning and administrative points, </w:t>
      </w:r>
      <w:r w:rsidR="008512B2">
        <w:rPr>
          <w:rFonts w:ascii="Arial" w:eastAsia="Times New Roman" w:hAnsi="Arial" w:cs="Arial"/>
          <w:color w:val="222222"/>
          <w:kern w:val="0"/>
          <w14:ligatures w14:val="none"/>
        </w:rPr>
        <w:t xml:space="preserve">the </w:t>
      </w:r>
      <w:r w:rsidR="00467B9F">
        <w:rPr>
          <w:rFonts w:ascii="Arial" w:eastAsia="Times New Roman" w:hAnsi="Arial" w:cs="Arial"/>
          <w:color w:val="222222"/>
          <w:kern w:val="0"/>
          <w14:ligatures w14:val="none"/>
        </w:rPr>
        <w:t xml:space="preserve">current Ordinance 95-5 </w:t>
      </w:r>
      <w:r w:rsidR="008512B2">
        <w:rPr>
          <w:rFonts w:ascii="Arial" w:eastAsia="Times New Roman" w:hAnsi="Arial" w:cs="Arial"/>
          <w:color w:val="222222"/>
          <w:kern w:val="0"/>
          <w14:ligatures w14:val="none"/>
        </w:rPr>
        <w:t>is not an up to date and user-friendly document.</w:t>
      </w:r>
    </w:p>
    <w:p w14:paraId="409C3F64" w14:textId="77777777" w:rsidR="008512B2" w:rsidRDefault="008512B2" w:rsidP="00F84A6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014FC37" w14:textId="77777777" w:rsidR="008125F1" w:rsidRDefault="008125F1" w:rsidP="00F84A6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BD2AEE6" w14:textId="706FAA69" w:rsidR="00125B8F" w:rsidRDefault="00125B8F" w:rsidP="00F37B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lastRenderedPageBreak/>
        <w:t>PROPOSED 95-5</w:t>
      </w:r>
    </w:p>
    <w:p w14:paraId="6237AF64" w14:textId="77777777" w:rsidR="00523C1C" w:rsidRDefault="00523C1C" w:rsidP="00F84A60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390225A6" w14:textId="5CDAB297" w:rsidR="0052621C" w:rsidRDefault="0052621C" w:rsidP="00F84A6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2621C">
        <w:rPr>
          <w:rFonts w:ascii="Arial" w:eastAsia="Times New Roman" w:hAnsi="Arial" w:cs="Arial"/>
          <w:color w:val="222222"/>
          <w:kern w:val="0"/>
          <w14:ligatures w14:val="none"/>
        </w:rPr>
        <w:t xml:space="preserve">The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new document </w:t>
      </w:r>
      <w:r w:rsidR="00FE637F">
        <w:rPr>
          <w:rFonts w:ascii="Arial" w:eastAsia="Times New Roman" w:hAnsi="Arial" w:cs="Arial"/>
          <w:color w:val="222222"/>
          <w:kern w:val="0"/>
          <w14:ligatures w14:val="none"/>
        </w:rPr>
        <w:t xml:space="preserve">contains </w:t>
      </w:r>
      <w:r w:rsidR="00966B1A">
        <w:rPr>
          <w:rFonts w:ascii="Arial" w:eastAsia="Times New Roman" w:hAnsi="Arial" w:cs="Arial"/>
          <w:color w:val="222222"/>
          <w:kern w:val="0"/>
          <w14:ligatures w14:val="none"/>
        </w:rPr>
        <w:t xml:space="preserve">eight articles. </w:t>
      </w:r>
      <w:r w:rsidR="00FE637F">
        <w:rPr>
          <w:rFonts w:ascii="Arial" w:eastAsia="Times New Roman" w:hAnsi="Arial" w:cs="Arial"/>
          <w:color w:val="222222"/>
          <w:kern w:val="0"/>
          <w14:ligatures w14:val="none"/>
        </w:rPr>
        <w:t xml:space="preserve">A summary of each Article follows, </w:t>
      </w:r>
      <w:r w:rsidR="006C6D41">
        <w:rPr>
          <w:rFonts w:ascii="Arial" w:eastAsia="Times New Roman" w:hAnsi="Arial" w:cs="Arial"/>
          <w:color w:val="222222"/>
          <w:kern w:val="0"/>
          <w14:ligatures w14:val="none"/>
        </w:rPr>
        <w:t xml:space="preserve">along with </w:t>
      </w:r>
      <w:r w:rsidR="0025085C">
        <w:rPr>
          <w:rFonts w:ascii="Arial" w:eastAsia="Times New Roman" w:hAnsi="Arial" w:cs="Arial"/>
          <w:color w:val="222222"/>
          <w:kern w:val="0"/>
          <w14:ligatures w14:val="none"/>
        </w:rPr>
        <w:t xml:space="preserve">commentary on </w:t>
      </w:r>
      <w:r w:rsidR="006C6D41">
        <w:rPr>
          <w:rFonts w:ascii="Arial" w:eastAsia="Times New Roman" w:hAnsi="Arial" w:cs="Arial"/>
          <w:color w:val="222222"/>
          <w:kern w:val="0"/>
          <w14:ligatures w14:val="none"/>
        </w:rPr>
        <w:t>the sign</w:t>
      </w:r>
      <w:r w:rsidR="00F557A5">
        <w:rPr>
          <w:rFonts w:ascii="Arial" w:eastAsia="Times New Roman" w:hAnsi="Arial" w:cs="Arial"/>
          <w:color w:val="222222"/>
          <w:kern w:val="0"/>
          <w14:ligatures w14:val="none"/>
        </w:rPr>
        <w:t>i</w:t>
      </w:r>
      <w:r w:rsidR="006C6D41">
        <w:rPr>
          <w:rFonts w:ascii="Arial" w:eastAsia="Times New Roman" w:hAnsi="Arial" w:cs="Arial"/>
          <w:color w:val="222222"/>
          <w:kern w:val="0"/>
          <w14:ligatures w14:val="none"/>
        </w:rPr>
        <w:t>fic</w:t>
      </w:r>
      <w:r w:rsidR="00F557A5">
        <w:rPr>
          <w:rFonts w:ascii="Arial" w:eastAsia="Times New Roman" w:hAnsi="Arial" w:cs="Arial"/>
          <w:color w:val="222222"/>
          <w:kern w:val="0"/>
          <w14:ligatures w14:val="none"/>
        </w:rPr>
        <w:t>ant</w:t>
      </w:r>
      <w:r w:rsidR="006C6D41">
        <w:rPr>
          <w:rFonts w:ascii="Arial" w:eastAsia="Times New Roman" w:hAnsi="Arial" w:cs="Arial"/>
          <w:color w:val="222222"/>
          <w:kern w:val="0"/>
          <w14:ligatures w14:val="none"/>
        </w:rPr>
        <w:t xml:space="preserve"> changes</w:t>
      </w:r>
      <w:r w:rsidR="00966B1A">
        <w:rPr>
          <w:rFonts w:ascii="Arial" w:eastAsia="Times New Roman" w:hAnsi="Arial" w:cs="Arial"/>
          <w:color w:val="222222"/>
          <w:kern w:val="0"/>
          <w14:ligatures w14:val="none"/>
        </w:rPr>
        <w:t>:</w:t>
      </w:r>
    </w:p>
    <w:p w14:paraId="471C7D41" w14:textId="77777777" w:rsidR="00966B1A" w:rsidRDefault="00966B1A" w:rsidP="00F84A60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595DD45" w14:textId="0E040A15" w:rsidR="004F7BBB" w:rsidRDefault="004F7BBB" w:rsidP="00F84A60">
      <w:pPr>
        <w:pStyle w:val="ListParagraph"/>
        <w:keepLines/>
        <w:numPr>
          <w:ilvl w:val="0"/>
          <w:numId w:val="5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Cs/>
        </w:rPr>
      </w:pPr>
      <w:r w:rsidRPr="00001AB4">
        <w:rPr>
          <w:rFonts w:ascii="Arial" w:eastAsia="Times New Roman" w:hAnsi="Arial" w:cs="Arial"/>
          <w:bCs/>
          <w:u w:val="single"/>
        </w:rPr>
        <w:t>Article 1</w:t>
      </w:r>
      <w:r w:rsidR="00E12327" w:rsidRPr="00001AB4">
        <w:rPr>
          <w:rFonts w:ascii="Arial" w:eastAsia="Times New Roman" w:hAnsi="Arial" w:cs="Arial"/>
          <w:bCs/>
          <w:u w:val="single"/>
        </w:rPr>
        <w:t xml:space="preserve"> </w:t>
      </w:r>
      <w:r w:rsidR="00001AB4">
        <w:rPr>
          <w:rFonts w:ascii="Arial" w:eastAsia="Times New Roman" w:hAnsi="Arial" w:cs="Arial"/>
          <w:bCs/>
          <w:u w:val="single"/>
        </w:rPr>
        <w:t xml:space="preserve">- </w:t>
      </w:r>
      <w:r w:rsidRPr="00001AB4">
        <w:rPr>
          <w:rFonts w:ascii="Arial" w:eastAsia="Times New Roman" w:hAnsi="Arial" w:cs="Arial"/>
          <w:bCs/>
          <w:u w:val="single"/>
        </w:rPr>
        <w:t>General Information</w:t>
      </w:r>
      <w:r w:rsidR="00001AB4" w:rsidRPr="007217A7">
        <w:rPr>
          <w:rFonts w:ascii="Arial" w:eastAsia="Times New Roman" w:hAnsi="Arial" w:cs="Arial"/>
          <w:bCs/>
        </w:rPr>
        <w:t>.</w:t>
      </w:r>
      <w:r w:rsidR="007217A7">
        <w:rPr>
          <w:rFonts w:ascii="Arial" w:eastAsia="Times New Roman" w:hAnsi="Arial" w:cs="Arial"/>
          <w:bCs/>
        </w:rPr>
        <w:t xml:space="preserve"> </w:t>
      </w:r>
      <w:r w:rsidR="00E12327">
        <w:rPr>
          <w:rFonts w:ascii="Arial" w:eastAsia="Times New Roman" w:hAnsi="Arial" w:cs="Arial"/>
          <w:bCs/>
        </w:rPr>
        <w:t>This</w:t>
      </w:r>
      <w:r w:rsidR="00A8025E">
        <w:rPr>
          <w:rFonts w:ascii="Arial" w:eastAsia="Times New Roman" w:hAnsi="Arial" w:cs="Arial"/>
          <w:bCs/>
        </w:rPr>
        <w:t xml:space="preserve"> </w:t>
      </w:r>
      <w:r w:rsidR="00E12327">
        <w:rPr>
          <w:rFonts w:ascii="Arial" w:eastAsia="Times New Roman" w:hAnsi="Arial" w:cs="Arial"/>
          <w:bCs/>
        </w:rPr>
        <w:t xml:space="preserve">Article introduces the </w:t>
      </w:r>
      <w:r w:rsidR="00F84A60">
        <w:rPr>
          <w:rFonts w:ascii="Arial" w:eastAsia="Times New Roman" w:hAnsi="Arial" w:cs="Arial"/>
          <w:bCs/>
        </w:rPr>
        <w:t>O</w:t>
      </w:r>
      <w:r w:rsidR="00A8025E">
        <w:rPr>
          <w:rFonts w:ascii="Arial" w:eastAsia="Times New Roman" w:hAnsi="Arial" w:cs="Arial"/>
          <w:bCs/>
        </w:rPr>
        <w:t>rdinance</w:t>
      </w:r>
      <w:r w:rsidR="00F84A60">
        <w:rPr>
          <w:rFonts w:ascii="Arial" w:eastAsia="Times New Roman" w:hAnsi="Arial" w:cs="Arial"/>
          <w:bCs/>
        </w:rPr>
        <w:t xml:space="preserve">, identifies </w:t>
      </w:r>
      <w:r w:rsidR="00700090">
        <w:rPr>
          <w:rFonts w:ascii="Arial" w:eastAsia="Times New Roman" w:hAnsi="Arial" w:cs="Arial"/>
          <w:bCs/>
        </w:rPr>
        <w:t>its</w:t>
      </w:r>
      <w:r w:rsidR="008B622A">
        <w:rPr>
          <w:rFonts w:ascii="Arial" w:eastAsia="Times New Roman" w:hAnsi="Arial" w:cs="Arial"/>
          <w:bCs/>
        </w:rPr>
        <w:t xml:space="preserve"> purpose, </w:t>
      </w:r>
      <w:r w:rsidR="00D818A1">
        <w:rPr>
          <w:rFonts w:ascii="Arial" w:eastAsia="Times New Roman" w:hAnsi="Arial" w:cs="Arial"/>
          <w:bCs/>
        </w:rPr>
        <w:t xml:space="preserve">its </w:t>
      </w:r>
      <w:r w:rsidR="008B622A">
        <w:rPr>
          <w:rFonts w:ascii="Arial" w:eastAsia="Times New Roman" w:hAnsi="Arial" w:cs="Arial"/>
          <w:bCs/>
        </w:rPr>
        <w:t xml:space="preserve">relationship to Ordinance 95-4, </w:t>
      </w:r>
      <w:r w:rsidR="00700090">
        <w:rPr>
          <w:rFonts w:ascii="Arial" w:eastAsia="Times New Roman" w:hAnsi="Arial" w:cs="Arial"/>
          <w:bCs/>
        </w:rPr>
        <w:t>along with administration</w:t>
      </w:r>
      <w:r w:rsidR="003805D3">
        <w:rPr>
          <w:rFonts w:ascii="Arial" w:eastAsia="Times New Roman" w:hAnsi="Arial" w:cs="Arial"/>
          <w:bCs/>
        </w:rPr>
        <w:t>, and supporting definitions</w:t>
      </w:r>
      <w:r w:rsidR="002A5F0E">
        <w:rPr>
          <w:rFonts w:ascii="Arial" w:eastAsia="Times New Roman" w:hAnsi="Arial" w:cs="Arial"/>
          <w:bCs/>
        </w:rPr>
        <w:t xml:space="preserve">. </w:t>
      </w:r>
      <w:r w:rsidR="00700090">
        <w:rPr>
          <w:rFonts w:ascii="Arial" w:eastAsia="Times New Roman" w:hAnsi="Arial" w:cs="Arial"/>
          <w:bCs/>
        </w:rPr>
        <w:t>This O</w:t>
      </w:r>
      <w:r w:rsidR="006C6D41">
        <w:rPr>
          <w:rFonts w:ascii="Arial" w:eastAsia="Times New Roman" w:hAnsi="Arial" w:cs="Arial"/>
          <w:bCs/>
        </w:rPr>
        <w:t>r</w:t>
      </w:r>
      <w:r w:rsidR="00700090">
        <w:rPr>
          <w:rFonts w:ascii="Arial" w:eastAsia="Times New Roman" w:hAnsi="Arial" w:cs="Arial"/>
          <w:bCs/>
        </w:rPr>
        <w:t>di</w:t>
      </w:r>
      <w:r w:rsidR="006C6D41">
        <w:rPr>
          <w:rFonts w:ascii="Arial" w:eastAsia="Times New Roman" w:hAnsi="Arial" w:cs="Arial"/>
          <w:bCs/>
        </w:rPr>
        <w:t>n</w:t>
      </w:r>
      <w:r w:rsidR="00700090">
        <w:rPr>
          <w:rFonts w:ascii="Arial" w:eastAsia="Times New Roman" w:hAnsi="Arial" w:cs="Arial"/>
          <w:bCs/>
        </w:rPr>
        <w:t xml:space="preserve">ance only applies to land divisions: </w:t>
      </w:r>
      <w:r w:rsidR="006C6D41">
        <w:rPr>
          <w:rFonts w:ascii="Arial" w:eastAsia="Times New Roman" w:hAnsi="Arial" w:cs="Arial"/>
          <w:bCs/>
        </w:rPr>
        <w:t>partitions, subdivisions, and property boundary adjustments</w:t>
      </w:r>
      <w:r w:rsidR="002A5F0E">
        <w:rPr>
          <w:rFonts w:ascii="Arial" w:eastAsia="Times New Roman" w:hAnsi="Arial" w:cs="Arial"/>
          <w:bCs/>
        </w:rPr>
        <w:t xml:space="preserve">; </w:t>
      </w:r>
      <w:r w:rsidR="003805D3">
        <w:rPr>
          <w:rFonts w:ascii="Arial" w:eastAsia="Times New Roman" w:hAnsi="Arial" w:cs="Arial"/>
          <w:bCs/>
        </w:rPr>
        <w:t xml:space="preserve">Ordinance 95-4 governs </w:t>
      </w:r>
      <w:r w:rsidR="0067000B">
        <w:rPr>
          <w:rFonts w:ascii="Arial" w:eastAsia="Times New Roman" w:hAnsi="Arial" w:cs="Arial"/>
          <w:bCs/>
        </w:rPr>
        <w:t>p</w:t>
      </w:r>
      <w:r w:rsidR="006C6D41">
        <w:rPr>
          <w:rFonts w:ascii="Arial" w:eastAsia="Times New Roman" w:hAnsi="Arial" w:cs="Arial"/>
          <w:bCs/>
        </w:rPr>
        <w:t>lanned unit development</w:t>
      </w:r>
      <w:r w:rsidR="003805D3">
        <w:rPr>
          <w:rFonts w:ascii="Arial" w:eastAsia="Times New Roman" w:hAnsi="Arial" w:cs="Arial"/>
          <w:bCs/>
        </w:rPr>
        <w:t xml:space="preserve">s. </w:t>
      </w:r>
      <w:r w:rsidR="00FA2F07">
        <w:rPr>
          <w:rFonts w:ascii="Arial" w:eastAsia="Times New Roman" w:hAnsi="Arial" w:cs="Arial"/>
          <w:bCs/>
        </w:rPr>
        <w:t xml:space="preserve">Variances </w:t>
      </w:r>
      <w:r w:rsidR="0067000B">
        <w:rPr>
          <w:rFonts w:ascii="Arial" w:eastAsia="Times New Roman" w:hAnsi="Arial" w:cs="Arial"/>
          <w:bCs/>
        </w:rPr>
        <w:t xml:space="preserve">to </w:t>
      </w:r>
      <w:r w:rsidR="003805D3">
        <w:rPr>
          <w:rFonts w:ascii="Arial" w:eastAsia="Times New Roman" w:hAnsi="Arial" w:cs="Arial"/>
          <w:bCs/>
        </w:rPr>
        <w:t xml:space="preserve">the Ordinance </w:t>
      </w:r>
      <w:r w:rsidR="0067000B">
        <w:rPr>
          <w:rFonts w:ascii="Arial" w:eastAsia="Times New Roman" w:hAnsi="Arial" w:cs="Arial"/>
          <w:bCs/>
        </w:rPr>
        <w:t xml:space="preserve">standards requires </w:t>
      </w:r>
      <w:r w:rsidR="00FA2F07">
        <w:rPr>
          <w:rFonts w:ascii="Arial" w:eastAsia="Times New Roman" w:hAnsi="Arial" w:cs="Arial"/>
          <w:bCs/>
        </w:rPr>
        <w:t>Planning Commission approval</w:t>
      </w:r>
      <w:r w:rsidR="003805D3">
        <w:rPr>
          <w:rFonts w:ascii="Arial" w:eastAsia="Times New Roman" w:hAnsi="Arial" w:cs="Arial"/>
          <w:bCs/>
        </w:rPr>
        <w:t xml:space="preserve">. </w:t>
      </w:r>
    </w:p>
    <w:p w14:paraId="00A8FEF3" w14:textId="77777777" w:rsidR="006C6D41" w:rsidRDefault="006C6D41" w:rsidP="006C6D41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0E936B2A" w14:textId="4A15F523" w:rsidR="006C6D41" w:rsidRDefault="006C6D41" w:rsidP="006C6D41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6C6D41">
        <w:rPr>
          <w:rFonts w:ascii="Arial" w:eastAsia="Times New Roman" w:hAnsi="Arial" w:cs="Arial"/>
          <w:bCs/>
          <w:i/>
          <w:iCs/>
        </w:rPr>
        <w:t>Significant Changes</w:t>
      </w:r>
      <w:r>
        <w:rPr>
          <w:rFonts w:ascii="Arial" w:eastAsia="Times New Roman" w:hAnsi="Arial" w:cs="Arial"/>
          <w:bCs/>
        </w:rPr>
        <w:t xml:space="preserve"> </w:t>
      </w:r>
      <w:r w:rsidR="00F557A5">
        <w:rPr>
          <w:rFonts w:ascii="Arial" w:eastAsia="Times New Roman" w:hAnsi="Arial" w:cs="Arial"/>
          <w:bCs/>
        </w:rPr>
        <w:t>–</w:t>
      </w:r>
      <w:r>
        <w:rPr>
          <w:rFonts w:ascii="Arial" w:eastAsia="Times New Roman" w:hAnsi="Arial" w:cs="Arial"/>
          <w:bCs/>
        </w:rPr>
        <w:t xml:space="preserve"> </w:t>
      </w:r>
      <w:r w:rsidR="00F557A5">
        <w:rPr>
          <w:rFonts w:ascii="Arial" w:eastAsia="Times New Roman" w:hAnsi="Arial" w:cs="Arial"/>
          <w:bCs/>
        </w:rPr>
        <w:t xml:space="preserve">This </w:t>
      </w:r>
      <w:r w:rsidR="003805D3">
        <w:rPr>
          <w:rFonts w:ascii="Arial" w:eastAsia="Times New Roman" w:hAnsi="Arial" w:cs="Arial"/>
          <w:bCs/>
        </w:rPr>
        <w:t xml:space="preserve">Article </w:t>
      </w:r>
      <w:r w:rsidR="00F557A5">
        <w:rPr>
          <w:rFonts w:ascii="Arial" w:eastAsia="Times New Roman" w:hAnsi="Arial" w:cs="Arial"/>
          <w:bCs/>
        </w:rPr>
        <w:t xml:space="preserve">organizes </w:t>
      </w:r>
      <w:r w:rsidR="0088540C">
        <w:rPr>
          <w:rFonts w:ascii="Arial" w:eastAsia="Times New Roman" w:hAnsi="Arial" w:cs="Arial"/>
          <w:bCs/>
        </w:rPr>
        <w:t>much of the administrative provisions in the current Ordinance</w:t>
      </w:r>
      <w:r w:rsidR="0051093A">
        <w:rPr>
          <w:rFonts w:ascii="Arial" w:eastAsia="Times New Roman" w:hAnsi="Arial" w:cs="Arial"/>
          <w:bCs/>
        </w:rPr>
        <w:t xml:space="preserve"> with greater clarity and detail.</w:t>
      </w:r>
      <w:r w:rsidR="000D06A6">
        <w:rPr>
          <w:rFonts w:ascii="Arial" w:eastAsia="Times New Roman" w:hAnsi="Arial" w:cs="Arial"/>
          <w:bCs/>
        </w:rPr>
        <w:t xml:space="preserve"> A s</w:t>
      </w:r>
      <w:r w:rsidR="0051093A">
        <w:rPr>
          <w:rFonts w:ascii="Arial" w:eastAsia="Times New Roman" w:hAnsi="Arial" w:cs="Arial"/>
          <w:bCs/>
        </w:rPr>
        <w:t>eries partition</w:t>
      </w:r>
      <w:r w:rsidR="000D06A6">
        <w:rPr>
          <w:rFonts w:ascii="Arial" w:eastAsia="Times New Roman" w:hAnsi="Arial" w:cs="Arial"/>
          <w:bCs/>
        </w:rPr>
        <w:t xml:space="preserve"> is </w:t>
      </w:r>
      <w:r w:rsidR="00F462FE">
        <w:rPr>
          <w:rFonts w:ascii="Arial" w:eastAsia="Times New Roman" w:hAnsi="Arial" w:cs="Arial"/>
          <w:bCs/>
        </w:rPr>
        <w:t xml:space="preserve">defined and </w:t>
      </w:r>
      <w:r w:rsidR="000D06A6">
        <w:rPr>
          <w:rFonts w:ascii="Arial" w:eastAsia="Times New Roman" w:hAnsi="Arial" w:cs="Arial"/>
          <w:bCs/>
        </w:rPr>
        <w:t xml:space="preserve">subject to subdivision regulations. No changes </w:t>
      </w:r>
      <w:r w:rsidR="00C201D3">
        <w:rPr>
          <w:rFonts w:ascii="Arial" w:eastAsia="Times New Roman" w:hAnsi="Arial" w:cs="Arial"/>
          <w:bCs/>
        </w:rPr>
        <w:t>to</w:t>
      </w:r>
      <w:r w:rsidR="000D06A6">
        <w:rPr>
          <w:rFonts w:ascii="Arial" w:eastAsia="Times New Roman" w:hAnsi="Arial" w:cs="Arial"/>
          <w:bCs/>
        </w:rPr>
        <w:t xml:space="preserve"> the variance requirements and the definitions reflect the revised Ordinance content</w:t>
      </w:r>
      <w:r w:rsidR="0088540C">
        <w:rPr>
          <w:rFonts w:ascii="Arial" w:eastAsia="Times New Roman" w:hAnsi="Arial" w:cs="Arial"/>
          <w:bCs/>
        </w:rPr>
        <w:t xml:space="preserve">. </w:t>
      </w:r>
    </w:p>
    <w:p w14:paraId="47C63501" w14:textId="77777777" w:rsidR="000D06A6" w:rsidRPr="004F7BBB" w:rsidRDefault="000D06A6" w:rsidP="006C6D41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1156848C" w14:textId="32AFE303" w:rsidR="004F7BBB" w:rsidRDefault="004F7BBB" w:rsidP="00F84A60">
      <w:pPr>
        <w:pStyle w:val="ListParagraph"/>
        <w:keepLines/>
        <w:numPr>
          <w:ilvl w:val="0"/>
          <w:numId w:val="5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Cs/>
        </w:rPr>
      </w:pPr>
      <w:r w:rsidRPr="007217A7">
        <w:rPr>
          <w:rFonts w:ascii="Arial" w:eastAsia="Times New Roman" w:hAnsi="Arial" w:cs="Arial"/>
          <w:bCs/>
          <w:u w:val="single"/>
        </w:rPr>
        <w:t>Article 2</w:t>
      </w:r>
      <w:r w:rsidR="007217A7">
        <w:rPr>
          <w:rFonts w:ascii="Arial" w:eastAsia="Times New Roman" w:hAnsi="Arial" w:cs="Arial"/>
          <w:bCs/>
          <w:u w:val="single"/>
        </w:rPr>
        <w:t xml:space="preserve"> - </w:t>
      </w:r>
      <w:r w:rsidR="006E3E66" w:rsidRPr="007217A7">
        <w:rPr>
          <w:rFonts w:ascii="Arial" w:eastAsia="Times New Roman" w:hAnsi="Arial" w:cs="Arial"/>
          <w:bCs/>
          <w:u w:val="single"/>
        </w:rPr>
        <w:t>Lots and Parcels</w:t>
      </w:r>
      <w:r w:rsidR="007217A7">
        <w:rPr>
          <w:rFonts w:ascii="Arial" w:eastAsia="Times New Roman" w:hAnsi="Arial" w:cs="Arial"/>
          <w:bCs/>
        </w:rPr>
        <w:t>.</w:t>
      </w:r>
      <w:r w:rsidR="00861161">
        <w:rPr>
          <w:rFonts w:ascii="Arial" w:eastAsia="Times New Roman" w:hAnsi="Arial" w:cs="Arial"/>
          <w:bCs/>
        </w:rPr>
        <w:t xml:space="preserve"> </w:t>
      </w:r>
      <w:r w:rsidR="007217A7">
        <w:rPr>
          <w:rFonts w:ascii="Arial" w:eastAsia="Times New Roman" w:hAnsi="Arial" w:cs="Arial"/>
          <w:bCs/>
        </w:rPr>
        <w:t>T</w:t>
      </w:r>
      <w:r w:rsidR="00861161">
        <w:rPr>
          <w:rFonts w:ascii="Arial" w:eastAsia="Times New Roman" w:hAnsi="Arial" w:cs="Arial"/>
          <w:bCs/>
        </w:rPr>
        <w:t>h</w:t>
      </w:r>
      <w:r w:rsidR="00B54665">
        <w:rPr>
          <w:rFonts w:ascii="Arial" w:eastAsia="Times New Roman" w:hAnsi="Arial" w:cs="Arial"/>
          <w:bCs/>
        </w:rPr>
        <w:t xml:space="preserve">is Article incorporates existing </w:t>
      </w:r>
      <w:r w:rsidR="00172447">
        <w:rPr>
          <w:rFonts w:ascii="Arial" w:eastAsia="Times New Roman" w:hAnsi="Arial" w:cs="Arial"/>
          <w:bCs/>
        </w:rPr>
        <w:t xml:space="preserve">Ordinance </w:t>
      </w:r>
      <w:r w:rsidR="008664E8">
        <w:rPr>
          <w:rFonts w:ascii="Arial" w:eastAsia="Times New Roman" w:hAnsi="Arial" w:cs="Arial"/>
          <w:bCs/>
        </w:rPr>
        <w:t>requirements but</w:t>
      </w:r>
      <w:r w:rsidR="00172447">
        <w:rPr>
          <w:rFonts w:ascii="Arial" w:eastAsia="Times New Roman" w:hAnsi="Arial" w:cs="Arial"/>
          <w:bCs/>
        </w:rPr>
        <w:t xml:space="preserve"> expands the material to include land division provisions not currently found in 95-5. </w:t>
      </w:r>
      <w:r w:rsidR="00FE4B92">
        <w:rPr>
          <w:rFonts w:ascii="Arial" w:eastAsia="Times New Roman" w:hAnsi="Arial" w:cs="Arial"/>
          <w:bCs/>
        </w:rPr>
        <w:t>T</w:t>
      </w:r>
      <w:r w:rsidR="00945AB6">
        <w:rPr>
          <w:rFonts w:ascii="Arial" w:eastAsia="Times New Roman" w:hAnsi="Arial" w:cs="Arial"/>
          <w:bCs/>
        </w:rPr>
        <w:t xml:space="preserve">here are now </w:t>
      </w:r>
      <w:r w:rsidR="009C10EA">
        <w:rPr>
          <w:rFonts w:ascii="Arial" w:eastAsia="Times New Roman" w:hAnsi="Arial" w:cs="Arial"/>
          <w:bCs/>
        </w:rPr>
        <w:t xml:space="preserve">minimum requirements for </w:t>
      </w:r>
      <w:r w:rsidR="00647FA8">
        <w:rPr>
          <w:rFonts w:ascii="Arial" w:eastAsia="Times New Roman" w:hAnsi="Arial" w:cs="Arial"/>
          <w:bCs/>
        </w:rPr>
        <w:t xml:space="preserve">property </w:t>
      </w:r>
      <w:r w:rsidR="009C10EA">
        <w:rPr>
          <w:rFonts w:ascii="Arial" w:eastAsia="Times New Roman" w:hAnsi="Arial" w:cs="Arial"/>
          <w:bCs/>
        </w:rPr>
        <w:t xml:space="preserve">access, </w:t>
      </w:r>
      <w:r w:rsidR="00B0152D">
        <w:rPr>
          <w:rFonts w:ascii="Arial" w:eastAsia="Times New Roman" w:hAnsi="Arial" w:cs="Arial"/>
          <w:bCs/>
        </w:rPr>
        <w:t xml:space="preserve">including flag lots, </w:t>
      </w:r>
      <w:r w:rsidR="00F82F2C">
        <w:rPr>
          <w:rFonts w:ascii="Arial" w:eastAsia="Times New Roman" w:hAnsi="Arial" w:cs="Arial"/>
          <w:bCs/>
        </w:rPr>
        <w:t xml:space="preserve">provisions for utility easements, </w:t>
      </w:r>
      <w:r w:rsidR="00647FA8">
        <w:rPr>
          <w:rFonts w:ascii="Arial" w:eastAsia="Times New Roman" w:hAnsi="Arial" w:cs="Arial"/>
          <w:bCs/>
        </w:rPr>
        <w:t xml:space="preserve">preference for </w:t>
      </w:r>
      <w:r w:rsidR="005F7316">
        <w:rPr>
          <w:rFonts w:ascii="Arial" w:eastAsia="Times New Roman" w:hAnsi="Arial" w:cs="Arial"/>
          <w:bCs/>
        </w:rPr>
        <w:t xml:space="preserve">running lot lines at </w:t>
      </w:r>
      <w:r w:rsidR="00BC02A8">
        <w:rPr>
          <w:rFonts w:ascii="Arial" w:eastAsia="Times New Roman" w:hAnsi="Arial" w:cs="Arial"/>
          <w:bCs/>
        </w:rPr>
        <w:t xml:space="preserve">right angles, </w:t>
      </w:r>
      <w:r w:rsidR="00F82F2C">
        <w:rPr>
          <w:rFonts w:ascii="Arial" w:eastAsia="Times New Roman" w:hAnsi="Arial" w:cs="Arial"/>
          <w:bCs/>
        </w:rPr>
        <w:t>and prohibition on lot averaging.</w:t>
      </w:r>
      <w:r w:rsidR="009C10EA">
        <w:rPr>
          <w:rFonts w:ascii="Arial" w:eastAsia="Times New Roman" w:hAnsi="Arial" w:cs="Arial"/>
          <w:bCs/>
        </w:rPr>
        <w:t xml:space="preserve"> </w:t>
      </w:r>
      <w:r w:rsidR="00B54665">
        <w:rPr>
          <w:rFonts w:ascii="Arial" w:eastAsia="Times New Roman" w:hAnsi="Arial" w:cs="Arial"/>
          <w:bCs/>
        </w:rPr>
        <w:t xml:space="preserve"> </w:t>
      </w:r>
    </w:p>
    <w:p w14:paraId="43B5FE32" w14:textId="77777777" w:rsidR="00FE4B92" w:rsidRDefault="00FE4B92" w:rsidP="00FE4B92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49F684E1" w14:textId="28D915CC" w:rsidR="00FE4B92" w:rsidRDefault="00FE4B92" w:rsidP="00FE4B92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6C6D41">
        <w:rPr>
          <w:rFonts w:ascii="Arial" w:eastAsia="Times New Roman" w:hAnsi="Arial" w:cs="Arial"/>
          <w:bCs/>
          <w:i/>
          <w:iCs/>
        </w:rPr>
        <w:t>Significant Changes</w:t>
      </w:r>
      <w:r>
        <w:rPr>
          <w:rFonts w:ascii="Arial" w:eastAsia="Times New Roman" w:hAnsi="Arial" w:cs="Arial"/>
          <w:bCs/>
        </w:rPr>
        <w:t xml:space="preserve"> – Lots must still meet the minimum lot area requirements of the underlying zone</w:t>
      </w:r>
      <w:r w:rsidR="00BC02A8">
        <w:rPr>
          <w:rFonts w:ascii="Arial" w:eastAsia="Times New Roman" w:hAnsi="Arial" w:cs="Arial"/>
          <w:bCs/>
        </w:rPr>
        <w:t>.</w:t>
      </w:r>
      <w:r w:rsidR="002875C1">
        <w:rPr>
          <w:rFonts w:ascii="Arial" w:eastAsia="Times New Roman" w:hAnsi="Arial" w:cs="Arial"/>
          <w:bCs/>
        </w:rPr>
        <w:t xml:space="preserve"> Th</w:t>
      </w:r>
      <w:r w:rsidR="006057FB">
        <w:rPr>
          <w:rFonts w:ascii="Arial" w:eastAsia="Times New Roman" w:hAnsi="Arial" w:cs="Arial"/>
          <w:bCs/>
        </w:rPr>
        <w:t>e proposed</w:t>
      </w:r>
      <w:r w:rsidR="00331FD4">
        <w:rPr>
          <w:rFonts w:ascii="Arial" w:eastAsia="Times New Roman" w:hAnsi="Arial" w:cs="Arial"/>
          <w:bCs/>
        </w:rPr>
        <w:t xml:space="preserve"> </w:t>
      </w:r>
      <w:r w:rsidR="006057FB">
        <w:rPr>
          <w:rFonts w:ascii="Arial" w:eastAsia="Times New Roman" w:hAnsi="Arial" w:cs="Arial"/>
          <w:bCs/>
        </w:rPr>
        <w:t xml:space="preserve">language </w:t>
      </w:r>
      <w:r w:rsidR="002875C1">
        <w:rPr>
          <w:rFonts w:ascii="Arial" w:eastAsia="Times New Roman" w:hAnsi="Arial" w:cs="Arial"/>
          <w:bCs/>
        </w:rPr>
        <w:t>provide</w:t>
      </w:r>
      <w:r w:rsidR="006057FB">
        <w:rPr>
          <w:rFonts w:ascii="Arial" w:eastAsia="Times New Roman" w:hAnsi="Arial" w:cs="Arial"/>
          <w:bCs/>
        </w:rPr>
        <w:t>s</w:t>
      </w:r>
      <w:r w:rsidR="002875C1">
        <w:rPr>
          <w:rFonts w:ascii="Arial" w:eastAsia="Times New Roman" w:hAnsi="Arial" w:cs="Arial"/>
          <w:bCs/>
        </w:rPr>
        <w:t xml:space="preserve"> consistent design standards</w:t>
      </w:r>
      <w:r w:rsidR="00EB4057">
        <w:rPr>
          <w:rFonts w:ascii="Arial" w:eastAsia="Times New Roman" w:hAnsi="Arial" w:cs="Arial"/>
          <w:bCs/>
        </w:rPr>
        <w:t xml:space="preserve"> and avoid </w:t>
      </w:r>
      <w:r w:rsidR="00A42919">
        <w:rPr>
          <w:rFonts w:ascii="Arial" w:eastAsia="Times New Roman" w:hAnsi="Arial" w:cs="Arial"/>
          <w:bCs/>
        </w:rPr>
        <w:t xml:space="preserve">discretionary </w:t>
      </w:r>
      <w:r w:rsidR="00EB4057">
        <w:rPr>
          <w:rFonts w:ascii="Arial" w:eastAsia="Times New Roman" w:hAnsi="Arial" w:cs="Arial"/>
          <w:bCs/>
        </w:rPr>
        <w:t>interpretation of</w:t>
      </w:r>
      <w:r w:rsidR="000D2459">
        <w:rPr>
          <w:rFonts w:ascii="Arial" w:eastAsia="Times New Roman" w:hAnsi="Arial" w:cs="Arial"/>
          <w:bCs/>
        </w:rPr>
        <w:t xml:space="preserve"> partition or subdivision layout</w:t>
      </w:r>
      <w:r w:rsidR="00331FD4">
        <w:rPr>
          <w:rFonts w:ascii="Arial" w:eastAsia="Times New Roman" w:hAnsi="Arial" w:cs="Arial"/>
          <w:bCs/>
        </w:rPr>
        <w:t>s</w:t>
      </w:r>
      <w:r w:rsidR="000D2459">
        <w:rPr>
          <w:rFonts w:ascii="Arial" w:eastAsia="Times New Roman" w:hAnsi="Arial" w:cs="Arial"/>
          <w:bCs/>
        </w:rPr>
        <w:t xml:space="preserve">. </w:t>
      </w:r>
    </w:p>
    <w:p w14:paraId="17B0B803" w14:textId="77777777" w:rsidR="000D06A6" w:rsidRPr="004F7BBB" w:rsidRDefault="000D06A6" w:rsidP="000D06A6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3F27B8AA" w14:textId="1B427EE4" w:rsidR="004F7BBB" w:rsidRDefault="004F7BBB" w:rsidP="00F84A60">
      <w:pPr>
        <w:pStyle w:val="ListParagraph"/>
        <w:keepLines/>
        <w:numPr>
          <w:ilvl w:val="0"/>
          <w:numId w:val="5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Cs/>
        </w:rPr>
      </w:pPr>
      <w:r w:rsidRPr="007217A7">
        <w:rPr>
          <w:rFonts w:ascii="Arial" w:eastAsia="Times New Roman" w:hAnsi="Arial" w:cs="Arial"/>
          <w:bCs/>
          <w:u w:val="single"/>
        </w:rPr>
        <w:t>Article 3</w:t>
      </w:r>
      <w:r w:rsidR="007217A7" w:rsidRPr="007217A7">
        <w:rPr>
          <w:rFonts w:ascii="Arial" w:eastAsia="Times New Roman" w:hAnsi="Arial" w:cs="Arial"/>
          <w:bCs/>
          <w:u w:val="single"/>
        </w:rPr>
        <w:t xml:space="preserve"> - </w:t>
      </w:r>
      <w:r w:rsidRPr="007217A7">
        <w:rPr>
          <w:rFonts w:ascii="Arial" w:eastAsia="Times New Roman" w:hAnsi="Arial" w:cs="Arial"/>
          <w:bCs/>
          <w:u w:val="single"/>
        </w:rPr>
        <w:t>Street Standards</w:t>
      </w:r>
      <w:r w:rsidR="007217A7">
        <w:rPr>
          <w:rFonts w:ascii="Arial" w:eastAsia="Times New Roman" w:hAnsi="Arial" w:cs="Arial"/>
          <w:bCs/>
        </w:rPr>
        <w:t xml:space="preserve">. </w:t>
      </w:r>
      <w:r w:rsidR="00250347">
        <w:rPr>
          <w:rFonts w:ascii="Arial" w:eastAsia="Times New Roman" w:hAnsi="Arial" w:cs="Arial"/>
          <w:bCs/>
        </w:rPr>
        <w:t>This is a new Article</w:t>
      </w:r>
      <w:r w:rsidR="00305118">
        <w:rPr>
          <w:rFonts w:ascii="Arial" w:eastAsia="Times New Roman" w:hAnsi="Arial" w:cs="Arial"/>
          <w:bCs/>
        </w:rPr>
        <w:t xml:space="preserve"> </w:t>
      </w:r>
      <w:r w:rsidR="00B4787F">
        <w:rPr>
          <w:rFonts w:ascii="Arial" w:eastAsia="Times New Roman" w:hAnsi="Arial" w:cs="Arial"/>
          <w:bCs/>
        </w:rPr>
        <w:t xml:space="preserve">focusing on streets. </w:t>
      </w:r>
      <w:r w:rsidR="00FA72F0">
        <w:rPr>
          <w:rFonts w:ascii="Arial" w:eastAsia="Times New Roman" w:hAnsi="Arial" w:cs="Arial"/>
          <w:bCs/>
        </w:rPr>
        <w:t xml:space="preserve">The </w:t>
      </w:r>
      <w:r w:rsidR="00331FD4">
        <w:rPr>
          <w:rFonts w:ascii="Arial" w:eastAsia="Times New Roman" w:hAnsi="Arial" w:cs="Arial"/>
          <w:bCs/>
        </w:rPr>
        <w:t xml:space="preserve">material identifies the </w:t>
      </w:r>
      <w:r w:rsidR="00FA72F0">
        <w:rPr>
          <w:rFonts w:ascii="Arial" w:eastAsia="Times New Roman" w:hAnsi="Arial" w:cs="Arial"/>
          <w:bCs/>
        </w:rPr>
        <w:t xml:space="preserve">minimum right-of-way width and improvement requirements </w:t>
      </w:r>
      <w:r w:rsidR="000915D0">
        <w:rPr>
          <w:rFonts w:ascii="Arial" w:eastAsia="Times New Roman" w:hAnsi="Arial" w:cs="Arial"/>
          <w:bCs/>
        </w:rPr>
        <w:t xml:space="preserve">and incorporates </w:t>
      </w:r>
      <w:r w:rsidR="00052C90">
        <w:rPr>
          <w:rFonts w:ascii="Arial" w:eastAsia="Times New Roman" w:hAnsi="Arial" w:cs="Arial"/>
          <w:bCs/>
        </w:rPr>
        <w:t xml:space="preserve">many current provisions </w:t>
      </w:r>
      <w:r w:rsidR="00DB2B1B">
        <w:rPr>
          <w:rFonts w:ascii="Arial" w:eastAsia="Times New Roman" w:hAnsi="Arial" w:cs="Arial"/>
          <w:bCs/>
        </w:rPr>
        <w:t xml:space="preserve">that mostly apply to subdivisions: </w:t>
      </w:r>
      <w:r w:rsidR="00D27907">
        <w:rPr>
          <w:rFonts w:ascii="Arial" w:eastAsia="Times New Roman" w:hAnsi="Arial" w:cs="Arial"/>
          <w:bCs/>
        </w:rPr>
        <w:t xml:space="preserve">alignment, street extensions, intersection angles, </w:t>
      </w:r>
      <w:r w:rsidR="00C27DF2">
        <w:rPr>
          <w:rFonts w:ascii="Arial" w:eastAsia="Times New Roman" w:hAnsi="Arial" w:cs="Arial"/>
          <w:bCs/>
        </w:rPr>
        <w:t>half-streets, cul-de-sacs, grade/curv</w:t>
      </w:r>
      <w:r w:rsidR="00BF1329">
        <w:rPr>
          <w:rFonts w:ascii="Arial" w:eastAsia="Times New Roman" w:hAnsi="Arial" w:cs="Arial"/>
          <w:bCs/>
        </w:rPr>
        <w:t xml:space="preserve">ature, and marginal access streets. The Article introduces </w:t>
      </w:r>
      <w:r w:rsidR="00A2269B">
        <w:rPr>
          <w:rFonts w:ascii="Arial" w:eastAsia="Times New Roman" w:hAnsi="Arial" w:cs="Arial"/>
          <w:bCs/>
        </w:rPr>
        <w:t xml:space="preserve">new design guidelines </w:t>
      </w:r>
      <w:r w:rsidR="00BF1329">
        <w:rPr>
          <w:rFonts w:ascii="Arial" w:eastAsia="Times New Roman" w:hAnsi="Arial" w:cs="Arial"/>
          <w:bCs/>
        </w:rPr>
        <w:t xml:space="preserve">for private streets and </w:t>
      </w:r>
      <w:r w:rsidR="00AE3537">
        <w:rPr>
          <w:rFonts w:ascii="Arial" w:eastAsia="Times New Roman" w:hAnsi="Arial" w:cs="Arial"/>
          <w:bCs/>
        </w:rPr>
        <w:t xml:space="preserve">allowing </w:t>
      </w:r>
      <w:r w:rsidR="00C201D3">
        <w:rPr>
          <w:rFonts w:ascii="Arial" w:eastAsia="Times New Roman" w:hAnsi="Arial" w:cs="Arial"/>
          <w:bCs/>
        </w:rPr>
        <w:t xml:space="preserve">the creation of a private access easement. </w:t>
      </w:r>
      <w:r w:rsidR="00E204E0">
        <w:rPr>
          <w:rFonts w:ascii="Arial" w:eastAsia="Times New Roman" w:hAnsi="Arial" w:cs="Arial"/>
          <w:bCs/>
        </w:rPr>
        <w:t>F</w:t>
      </w:r>
      <w:r w:rsidR="00052C90">
        <w:rPr>
          <w:rFonts w:ascii="Arial" w:eastAsia="Times New Roman" w:hAnsi="Arial" w:cs="Arial"/>
          <w:bCs/>
        </w:rPr>
        <w:t>i</w:t>
      </w:r>
      <w:r w:rsidR="00E204E0">
        <w:rPr>
          <w:rFonts w:ascii="Arial" w:eastAsia="Times New Roman" w:hAnsi="Arial" w:cs="Arial"/>
          <w:bCs/>
        </w:rPr>
        <w:t xml:space="preserve">nally, </w:t>
      </w:r>
      <w:r w:rsidR="00DE4FAD">
        <w:rPr>
          <w:rFonts w:ascii="Arial" w:eastAsia="Times New Roman" w:hAnsi="Arial" w:cs="Arial"/>
          <w:bCs/>
        </w:rPr>
        <w:t xml:space="preserve">language identifies the </w:t>
      </w:r>
      <w:r w:rsidR="00E204E0">
        <w:rPr>
          <w:rFonts w:ascii="Arial" w:eastAsia="Times New Roman" w:hAnsi="Arial" w:cs="Arial"/>
          <w:bCs/>
        </w:rPr>
        <w:t xml:space="preserve">improvement </w:t>
      </w:r>
      <w:r w:rsidR="00AE3537">
        <w:rPr>
          <w:rFonts w:ascii="Arial" w:eastAsia="Times New Roman" w:hAnsi="Arial" w:cs="Arial"/>
          <w:bCs/>
        </w:rPr>
        <w:t>requirements of</w:t>
      </w:r>
      <w:r w:rsidR="003E4DFD">
        <w:rPr>
          <w:rFonts w:ascii="Arial" w:eastAsia="Times New Roman" w:hAnsi="Arial" w:cs="Arial"/>
          <w:bCs/>
        </w:rPr>
        <w:t xml:space="preserve"> new streets. </w:t>
      </w:r>
    </w:p>
    <w:p w14:paraId="47AA2962" w14:textId="77777777" w:rsidR="0078259F" w:rsidRDefault="0078259F" w:rsidP="0078259F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4AD50210" w14:textId="714FE088" w:rsidR="0078259F" w:rsidRDefault="0078259F" w:rsidP="0078259F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6C6D41">
        <w:rPr>
          <w:rFonts w:ascii="Arial" w:eastAsia="Times New Roman" w:hAnsi="Arial" w:cs="Arial"/>
          <w:bCs/>
          <w:i/>
          <w:iCs/>
        </w:rPr>
        <w:t>Significant Changes</w:t>
      </w:r>
      <w:r>
        <w:rPr>
          <w:rFonts w:ascii="Arial" w:eastAsia="Times New Roman" w:hAnsi="Arial" w:cs="Arial"/>
          <w:bCs/>
        </w:rPr>
        <w:t xml:space="preserve"> – The current Ordinance </w:t>
      </w:r>
      <w:r w:rsidR="00755289">
        <w:rPr>
          <w:rFonts w:ascii="Arial" w:eastAsia="Times New Roman" w:hAnsi="Arial" w:cs="Arial"/>
          <w:bCs/>
        </w:rPr>
        <w:t>refernces</w:t>
      </w:r>
      <w:r w:rsidR="00DB5998">
        <w:rPr>
          <w:rFonts w:ascii="Arial" w:eastAsia="Times New Roman" w:hAnsi="Arial" w:cs="Arial"/>
          <w:bCs/>
        </w:rPr>
        <w:t xml:space="preserve"> street standards, alludes to private streets, but </w:t>
      </w:r>
      <w:r w:rsidR="00547EF9">
        <w:rPr>
          <w:rFonts w:ascii="Arial" w:eastAsia="Times New Roman" w:hAnsi="Arial" w:cs="Arial"/>
          <w:bCs/>
        </w:rPr>
        <w:t>does not contain</w:t>
      </w:r>
      <w:r w:rsidR="00DB5998">
        <w:rPr>
          <w:rFonts w:ascii="Arial" w:eastAsia="Times New Roman" w:hAnsi="Arial" w:cs="Arial"/>
          <w:bCs/>
        </w:rPr>
        <w:t xml:space="preserve"> supporting standards</w:t>
      </w:r>
      <w:r w:rsidR="00547EF9">
        <w:rPr>
          <w:rFonts w:ascii="Arial" w:eastAsia="Times New Roman" w:hAnsi="Arial" w:cs="Arial"/>
          <w:bCs/>
        </w:rPr>
        <w:t xml:space="preserve"> or </w:t>
      </w:r>
      <w:r w:rsidR="00DB5998">
        <w:rPr>
          <w:rFonts w:ascii="Arial" w:eastAsia="Times New Roman" w:hAnsi="Arial" w:cs="Arial"/>
          <w:bCs/>
        </w:rPr>
        <w:t>provisions</w:t>
      </w:r>
      <w:r w:rsidR="00FA0405">
        <w:rPr>
          <w:rFonts w:ascii="Arial" w:eastAsia="Times New Roman" w:hAnsi="Arial" w:cs="Arial"/>
          <w:bCs/>
        </w:rPr>
        <w:t xml:space="preserve"> for a private access easement.</w:t>
      </w:r>
      <w:r w:rsidR="00D96EBA">
        <w:rPr>
          <w:rFonts w:ascii="Arial" w:eastAsia="Times New Roman" w:hAnsi="Arial" w:cs="Arial"/>
          <w:bCs/>
        </w:rPr>
        <w:t xml:space="preserve"> Updating specific street requirements (consistent with the TSP), clarifying </w:t>
      </w:r>
      <w:r w:rsidR="00CF429F">
        <w:rPr>
          <w:rFonts w:ascii="Arial" w:eastAsia="Times New Roman" w:hAnsi="Arial" w:cs="Arial"/>
          <w:bCs/>
        </w:rPr>
        <w:t xml:space="preserve">the use of </w:t>
      </w:r>
      <w:r w:rsidR="00D96EBA">
        <w:rPr>
          <w:rFonts w:ascii="Arial" w:eastAsia="Times New Roman" w:hAnsi="Arial" w:cs="Arial"/>
          <w:bCs/>
        </w:rPr>
        <w:t>private streets</w:t>
      </w:r>
      <w:r w:rsidR="003C59A5">
        <w:rPr>
          <w:rFonts w:ascii="Arial" w:eastAsia="Times New Roman" w:hAnsi="Arial" w:cs="Arial"/>
          <w:bCs/>
        </w:rPr>
        <w:t>, and allowing access easements are the major revisions.</w:t>
      </w:r>
      <w:r w:rsidR="00834DF7">
        <w:rPr>
          <w:rFonts w:ascii="Arial" w:eastAsia="Times New Roman" w:hAnsi="Arial" w:cs="Arial"/>
          <w:bCs/>
        </w:rPr>
        <w:t xml:space="preserve"> </w:t>
      </w:r>
    </w:p>
    <w:p w14:paraId="211FF55E" w14:textId="77777777" w:rsidR="00CF429F" w:rsidRDefault="00CF429F" w:rsidP="0078259F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56E756B8" w14:textId="726C2724" w:rsidR="002B3927" w:rsidRDefault="004F7BBB" w:rsidP="00F84A60">
      <w:pPr>
        <w:pStyle w:val="ListParagraph"/>
        <w:keepLines/>
        <w:numPr>
          <w:ilvl w:val="0"/>
          <w:numId w:val="5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Cs/>
        </w:rPr>
      </w:pPr>
      <w:r w:rsidRPr="007217A7">
        <w:rPr>
          <w:rFonts w:ascii="Arial" w:eastAsia="Times New Roman" w:hAnsi="Arial" w:cs="Arial"/>
          <w:bCs/>
          <w:u w:val="single"/>
        </w:rPr>
        <w:t>Article 4</w:t>
      </w:r>
      <w:r w:rsidR="00424249" w:rsidRPr="007217A7">
        <w:rPr>
          <w:rFonts w:ascii="Arial" w:eastAsia="Times New Roman" w:hAnsi="Arial" w:cs="Arial"/>
          <w:bCs/>
          <w:u w:val="single"/>
        </w:rPr>
        <w:t xml:space="preserve"> </w:t>
      </w:r>
      <w:r w:rsidR="007217A7">
        <w:rPr>
          <w:rFonts w:ascii="Arial" w:eastAsia="Times New Roman" w:hAnsi="Arial" w:cs="Arial"/>
          <w:bCs/>
          <w:u w:val="single"/>
        </w:rPr>
        <w:t xml:space="preserve">- </w:t>
      </w:r>
      <w:r w:rsidRPr="007217A7">
        <w:rPr>
          <w:rFonts w:ascii="Arial" w:eastAsia="Times New Roman" w:hAnsi="Arial" w:cs="Arial"/>
          <w:bCs/>
          <w:u w:val="single"/>
        </w:rPr>
        <w:t>Property Boundary Adjustments</w:t>
      </w:r>
      <w:r w:rsidR="007217A7">
        <w:rPr>
          <w:rFonts w:ascii="Arial" w:eastAsia="Times New Roman" w:hAnsi="Arial" w:cs="Arial"/>
          <w:bCs/>
        </w:rPr>
        <w:t>.</w:t>
      </w:r>
      <w:r w:rsidR="00424249">
        <w:rPr>
          <w:rFonts w:ascii="Arial" w:eastAsia="Times New Roman" w:hAnsi="Arial" w:cs="Arial"/>
          <w:bCs/>
        </w:rPr>
        <w:t xml:space="preserve"> This is a new Article</w:t>
      </w:r>
      <w:r w:rsidR="000527CF">
        <w:rPr>
          <w:rFonts w:ascii="Arial" w:eastAsia="Times New Roman" w:hAnsi="Arial" w:cs="Arial"/>
          <w:bCs/>
        </w:rPr>
        <w:t xml:space="preserve"> </w:t>
      </w:r>
      <w:r w:rsidR="0072458A">
        <w:rPr>
          <w:rFonts w:ascii="Arial" w:eastAsia="Times New Roman" w:hAnsi="Arial" w:cs="Arial"/>
          <w:bCs/>
        </w:rPr>
        <w:t xml:space="preserve">that </w:t>
      </w:r>
      <w:r w:rsidR="000527CF">
        <w:rPr>
          <w:rFonts w:ascii="Arial" w:eastAsia="Times New Roman" w:hAnsi="Arial" w:cs="Arial"/>
          <w:bCs/>
        </w:rPr>
        <w:t xml:space="preserve">governs </w:t>
      </w:r>
      <w:r w:rsidR="00013372">
        <w:rPr>
          <w:rFonts w:ascii="Arial" w:eastAsia="Times New Roman" w:hAnsi="Arial" w:cs="Arial"/>
          <w:bCs/>
        </w:rPr>
        <w:t xml:space="preserve">the adjustment of </w:t>
      </w:r>
      <w:r w:rsidR="0017293B">
        <w:rPr>
          <w:rFonts w:ascii="Arial" w:eastAsia="Times New Roman" w:hAnsi="Arial" w:cs="Arial"/>
          <w:bCs/>
        </w:rPr>
        <w:t>boundar</w:t>
      </w:r>
      <w:r w:rsidR="00013372">
        <w:rPr>
          <w:rFonts w:ascii="Arial" w:eastAsia="Times New Roman" w:hAnsi="Arial" w:cs="Arial"/>
          <w:bCs/>
        </w:rPr>
        <w:t>ies</w:t>
      </w:r>
      <w:r w:rsidR="0017293B">
        <w:rPr>
          <w:rFonts w:ascii="Arial" w:eastAsia="Times New Roman" w:hAnsi="Arial" w:cs="Arial"/>
          <w:bCs/>
        </w:rPr>
        <w:t xml:space="preserve"> between properties. </w:t>
      </w:r>
      <w:r w:rsidR="006311F3">
        <w:rPr>
          <w:rFonts w:ascii="Arial" w:eastAsia="Times New Roman" w:hAnsi="Arial" w:cs="Arial"/>
          <w:bCs/>
        </w:rPr>
        <w:t>The submittal requirements</w:t>
      </w:r>
      <w:r w:rsidR="002E3DD1">
        <w:rPr>
          <w:rFonts w:ascii="Arial" w:eastAsia="Times New Roman" w:hAnsi="Arial" w:cs="Arial"/>
          <w:bCs/>
        </w:rPr>
        <w:t>, review criteria</w:t>
      </w:r>
      <w:r w:rsidR="00C912F2">
        <w:rPr>
          <w:rFonts w:ascii="Arial" w:eastAsia="Times New Roman" w:hAnsi="Arial" w:cs="Arial"/>
          <w:bCs/>
        </w:rPr>
        <w:t>,</w:t>
      </w:r>
      <w:r w:rsidR="002E3DD1">
        <w:rPr>
          <w:rFonts w:ascii="Arial" w:eastAsia="Times New Roman" w:hAnsi="Arial" w:cs="Arial"/>
          <w:bCs/>
        </w:rPr>
        <w:t xml:space="preserve"> and processing</w:t>
      </w:r>
      <w:r w:rsidR="00C912F2">
        <w:rPr>
          <w:rFonts w:ascii="Arial" w:eastAsia="Times New Roman" w:hAnsi="Arial" w:cs="Arial"/>
          <w:bCs/>
        </w:rPr>
        <w:t xml:space="preserve"> of an approval are all contained in </w:t>
      </w:r>
      <w:r w:rsidR="00E20FF9">
        <w:rPr>
          <w:rFonts w:ascii="Arial" w:eastAsia="Times New Roman" w:hAnsi="Arial" w:cs="Arial"/>
          <w:bCs/>
        </w:rPr>
        <w:t xml:space="preserve">this Article. </w:t>
      </w:r>
      <w:r w:rsidR="002961F2">
        <w:rPr>
          <w:rFonts w:ascii="Arial" w:eastAsia="Times New Roman" w:hAnsi="Arial" w:cs="Arial"/>
          <w:bCs/>
        </w:rPr>
        <w:t xml:space="preserve">The decision criteria </w:t>
      </w:r>
      <w:r w:rsidR="002B3927">
        <w:rPr>
          <w:rFonts w:ascii="Arial" w:eastAsia="Times New Roman" w:hAnsi="Arial" w:cs="Arial"/>
          <w:bCs/>
        </w:rPr>
        <w:t xml:space="preserve">include </w:t>
      </w:r>
      <w:r w:rsidR="006E2287">
        <w:rPr>
          <w:rFonts w:ascii="Arial" w:eastAsia="Times New Roman" w:hAnsi="Arial" w:cs="Arial"/>
          <w:bCs/>
        </w:rPr>
        <w:t>accepted</w:t>
      </w:r>
      <w:r w:rsidR="002B3927">
        <w:rPr>
          <w:rFonts w:ascii="Arial" w:eastAsia="Times New Roman" w:hAnsi="Arial" w:cs="Arial"/>
          <w:bCs/>
        </w:rPr>
        <w:t xml:space="preserve"> standards for review.</w:t>
      </w:r>
    </w:p>
    <w:p w14:paraId="03F6A751" w14:textId="77777777" w:rsidR="002B3927" w:rsidRPr="002B3927" w:rsidRDefault="002B3927" w:rsidP="002B3927">
      <w:pPr>
        <w:pStyle w:val="ListParagraph"/>
        <w:rPr>
          <w:rFonts w:ascii="Arial" w:eastAsia="Times New Roman" w:hAnsi="Arial" w:cs="Arial"/>
          <w:bCs/>
        </w:rPr>
      </w:pPr>
    </w:p>
    <w:p w14:paraId="51016D72" w14:textId="00C64001" w:rsidR="002B3927" w:rsidRDefault="002B3927" w:rsidP="002B3927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6C6D41">
        <w:rPr>
          <w:rFonts w:ascii="Arial" w:eastAsia="Times New Roman" w:hAnsi="Arial" w:cs="Arial"/>
          <w:bCs/>
          <w:i/>
          <w:iCs/>
        </w:rPr>
        <w:lastRenderedPageBreak/>
        <w:t>Significant Changes</w:t>
      </w:r>
      <w:r>
        <w:rPr>
          <w:rFonts w:ascii="Arial" w:eastAsia="Times New Roman" w:hAnsi="Arial" w:cs="Arial"/>
          <w:bCs/>
        </w:rPr>
        <w:t xml:space="preserve"> – As noted, this is a new Article</w:t>
      </w:r>
      <w:r w:rsidR="00861161">
        <w:rPr>
          <w:rFonts w:ascii="Arial" w:eastAsia="Times New Roman" w:hAnsi="Arial" w:cs="Arial"/>
          <w:bCs/>
        </w:rPr>
        <w:t xml:space="preserve"> and avoids the need to use ORS Chapter 92 provisions. </w:t>
      </w:r>
      <w:r w:rsidR="006E2287">
        <w:rPr>
          <w:rFonts w:ascii="Arial" w:eastAsia="Times New Roman" w:hAnsi="Arial" w:cs="Arial"/>
          <w:bCs/>
        </w:rPr>
        <w:t xml:space="preserve">Boundary adjustments are </w:t>
      </w:r>
      <w:r w:rsidR="00FC1EC8">
        <w:rPr>
          <w:rFonts w:ascii="Arial" w:eastAsia="Times New Roman" w:hAnsi="Arial" w:cs="Arial"/>
          <w:bCs/>
        </w:rPr>
        <w:t xml:space="preserve">a Type I </w:t>
      </w:r>
      <w:r w:rsidR="00A42919">
        <w:rPr>
          <w:rFonts w:ascii="Arial" w:eastAsia="Times New Roman" w:hAnsi="Arial" w:cs="Arial"/>
          <w:bCs/>
        </w:rPr>
        <w:t>application and reviewed by staff</w:t>
      </w:r>
      <w:r w:rsidR="006E2287">
        <w:rPr>
          <w:rFonts w:ascii="Arial" w:eastAsia="Times New Roman" w:hAnsi="Arial" w:cs="Arial"/>
          <w:bCs/>
        </w:rPr>
        <w:t xml:space="preserve"> (see Article 7). </w:t>
      </w:r>
      <w:r w:rsidR="00A42919">
        <w:rPr>
          <w:rFonts w:ascii="Arial" w:eastAsia="Times New Roman" w:hAnsi="Arial" w:cs="Arial"/>
          <w:bCs/>
        </w:rPr>
        <w:t xml:space="preserve"> </w:t>
      </w:r>
    </w:p>
    <w:p w14:paraId="3ED07CB7" w14:textId="77777777" w:rsidR="002B3927" w:rsidRPr="002B3927" w:rsidRDefault="002B3927" w:rsidP="002B3927">
      <w:pPr>
        <w:pStyle w:val="ListParagraph"/>
        <w:rPr>
          <w:rFonts w:ascii="Arial" w:eastAsia="Times New Roman" w:hAnsi="Arial" w:cs="Arial"/>
          <w:bCs/>
        </w:rPr>
      </w:pPr>
    </w:p>
    <w:p w14:paraId="58EDC3D0" w14:textId="1CBEB7D3" w:rsidR="004F7BBB" w:rsidRDefault="004F7BBB" w:rsidP="00F84A60">
      <w:pPr>
        <w:pStyle w:val="ListParagraph"/>
        <w:keepLines/>
        <w:numPr>
          <w:ilvl w:val="0"/>
          <w:numId w:val="5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Cs/>
        </w:rPr>
      </w:pPr>
      <w:r w:rsidRPr="007217A7">
        <w:rPr>
          <w:rFonts w:ascii="Arial" w:eastAsia="Times New Roman" w:hAnsi="Arial" w:cs="Arial"/>
          <w:bCs/>
          <w:u w:val="single"/>
        </w:rPr>
        <w:t>Article 5</w:t>
      </w:r>
      <w:r w:rsidR="007217A7" w:rsidRPr="007217A7">
        <w:rPr>
          <w:rFonts w:ascii="Arial" w:eastAsia="Times New Roman" w:hAnsi="Arial" w:cs="Arial"/>
          <w:bCs/>
          <w:u w:val="single"/>
        </w:rPr>
        <w:t xml:space="preserve"> </w:t>
      </w:r>
      <w:r w:rsidR="007217A7">
        <w:rPr>
          <w:rFonts w:ascii="Arial" w:eastAsia="Times New Roman" w:hAnsi="Arial" w:cs="Arial"/>
          <w:bCs/>
          <w:u w:val="single"/>
        </w:rPr>
        <w:t>–</w:t>
      </w:r>
      <w:r w:rsidR="007217A7" w:rsidRPr="007217A7">
        <w:rPr>
          <w:rFonts w:ascii="Arial" w:eastAsia="Times New Roman" w:hAnsi="Arial" w:cs="Arial"/>
          <w:bCs/>
          <w:u w:val="single"/>
        </w:rPr>
        <w:t xml:space="preserve"> </w:t>
      </w:r>
      <w:r w:rsidRPr="007217A7">
        <w:rPr>
          <w:rFonts w:ascii="Arial" w:eastAsia="Times New Roman" w:hAnsi="Arial" w:cs="Arial"/>
          <w:bCs/>
          <w:u w:val="single"/>
        </w:rPr>
        <w:t>Partitions</w:t>
      </w:r>
      <w:r w:rsidR="007217A7">
        <w:rPr>
          <w:rFonts w:ascii="Arial" w:eastAsia="Times New Roman" w:hAnsi="Arial" w:cs="Arial"/>
          <w:bCs/>
        </w:rPr>
        <w:t>.</w:t>
      </w:r>
      <w:r w:rsidR="008D7817">
        <w:rPr>
          <w:rFonts w:ascii="Arial" w:eastAsia="Times New Roman" w:hAnsi="Arial" w:cs="Arial"/>
          <w:bCs/>
        </w:rPr>
        <w:t xml:space="preserve"> </w:t>
      </w:r>
      <w:r w:rsidR="003010EF">
        <w:rPr>
          <w:rFonts w:ascii="Arial" w:eastAsia="Times New Roman" w:hAnsi="Arial" w:cs="Arial"/>
          <w:bCs/>
        </w:rPr>
        <w:t>The Article outlines the entire process to submit and record an approved partition.</w:t>
      </w:r>
      <w:r w:rsidR="00DB7F2B">
        <w:rPr>
          <w:rFonts w:ascii="Arial" w:eastAsia="Times New Roman" w:hAnsi="Arial" w:cs="Arial"/>
          <w:bCs/>
        </w:rPr>
        <w:t xml:space="preserve"> This is a Type II application with specific notice requirements (see Article 7). </w:t>
      </w:r>
      <w:r w:rsidR="009B1A09">
        <w:rPr>
          <w:rFonts w:ascii="Arial" w:eastAsia="Times New Roman" w:hAnsi="Arial" w:cs="Arial"/>
          <w:bCs/>
        </w:rPr>
        <w:t>The language specifies the d</w:t>
      </w:r>
      <w:r w:rsidR="00595F3F">
        <w:rPr>
          <w:rFonts w:ascii="Arial" w:eastAsia="Times New Roman" w:hAnsi="Arial" w:cs="Arial"/>
          <w:bCs/>
        </w:rPr>
        <w:t>ecision criteria</w:t>
      </w:r>
      <w:r w:rsidR="008D60D3">
        <w:rPr>
          <w:rFonts w:ascii="Arial" w:eastAsia="Times New Roman" w:hAnsi="Arial" w:cs="Arial"/>
          <w:bCs/>
        </w:rPr>
        <w:t>, along with improvement requirements and procedures</w:t>
      </w:r>
      <w:r w:rsidR="001B4EBE">
        <w:rPr>
          <w:rFonts w:ascii="Arial" w:eastAsia="Times New Roman" w:hAnsi="Arial" w:cs="Arial"/>
          <w:bCs/>
        </w:rPr>
        <w:t xml:space="preserve">, and the </w:t>
      </w:r>
      <w:r w:rsidR="009B1A09">
        <w:rPr>
          <w:rFonts w:ascii="Arial" w:eastAsia="Times New Roman" w:hAnsi="Arial" w:cs="Arial"/>
          <w:bCs/>
        </w:rPr>
        <w:t xml:space="preserve">plat </w:t>
      </w:r>
      <w:r w:rsidR="00A91B79">
        <w:rPr>
          <w:rFonts w:ascii="Arial" w:eastAsia="Times New Roman" w:hAnsi="Arial" w:cs="Arial"/>
          <w:bCs/>
        </w:rPr>
        <w:t>recording requirements</w:t>
      </w:r>
      <w:r w:rsidR="001B4EBE">
        <w:rPr>
          <w:rFonts w:ascii="Arial" w:eastAsia="Times New Roman" w:hAnsi="Arial" w:cs="Arial"/>
          <w:bCs/>
        </w:rPr>
        <w:t>.</w:t>
      </w:r>
      <w:r w:rsidR="00595F3F">
        <w:rPr>
          <w:rFonts w:ascii="Arial" w:eastAsia="Times New Roman" w:hAnsi="Arial" w:cs="Arial"/>
          <w:bCs/>
        </w:rPr>
        <w:t xml:space="preserve"> </w:t>
      </w:r>
    </w:p>
    <w:p w14:paraId="4C140459" w14:textId="77777777" w:rsidR="008D7817" w:rsidRDefault="008D7817" w:rsidP="008D7817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786C3F9D" w14:textId="1EDC19FE" w:rsidR="001B4EBE" w:rsidRDefault="001B4EBE" w:rsidP="001B4EBE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6C6D41">
        <w:rPr>
          <w:rFonts w:ascii="Arial" w:eastAsia="Times New Roman" w:hAnsi="Arial" w:cs="Arial"/>
          <w:bCs/>
          <w:i/>
          <w:iCs/>
        </w:rPr>
        <w:t>Significant Changes</w:t>
      </w:r>
      <w:r>
        <w:rPr>
          <w:rFonts w:ascii="Arial" w:eastAsia="Times New Roman" w:hAnsi="Arial" w:cs="Arial"/>
          <w:bCs/>
        </w:rPr>
        <w:t xml:space="preserve"> – </w:t>
      </w:r>
      <w:r w:rsidR="00383A8A">
        <w:rPr>
          <w:rFonts w:ascii="Arial" w:eastAsia="Times New Roman" w:hAnsi="Arial" w:cs="Arial"/>
          <w:bCs/>
        </w:rPr>
        <w:t>The revised document incorporates most of the current regulations</w:t>
      </w:r>
      <w:r w:rsidR="00E54517">
        <w:rPr>
          <w:rFonts w:ascii="Arial" w:eastAsia="Times New Roman" w:hAnsi="Arial" w:cs="Arial"/>
          <w:bCs/>
        </w:rPr>
        <w:t xml:space="preserve"> and clarifies the decision criteria</w:t>
      </w:r>
      <w:r w:rsidR="00383A8A">
        <w:rPr>
          <w:rFonts w:ascii="Arial" w:eastAsia="Times New Roman" w:hAnsi="Arial" w:cs="Arial"/>
          <w:bCs/>
        </w:rPr>
        <w:t xml:space="preserve">. The biggest change is that </w:t>
      </w:r>
      <w:r w:rsidR="003C6E5B">
        <w:rPr>
          <w:rFonts w:ascii="Arial" w:eastAsia="Times New Roman" w:hAnsi="Arial" w:cs="Arial"/>
          <w:bCs/>
        </w:rPr>
        <w:t xml:space="preserve">staff reviews all partition applications. </w:t>
      </w:r>
    </w:p>
    <w:p w14:paraId="1536F546" w14:textId="77777777" w:rsidR="001B4EBE" w:rsidRPr="004F7BBB" w:rsidRDefault="001B4EBE" w:rsidP="008D7817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347DF3C8" w14:textId="67780FFA" w:rsidR="004F7BBB" w:rsidRDefault="004F7BBB" w:rsidP="00F84A60">
      <w:pPr>
        <w:pStyle w:val="ListParagraph"/>
        <w:keepLines/>
        <w:numPr>
          <w:ilvl w:val="0"/>
          <w:numId w:val="5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Cs/>
        </w:rPr>
      </w:pPr>
      <w:r w:rsidRPr="007217A7">
        <w:rPr>
          <w:rFonts w:ascii="Arial" w:eastAsia="Times New Roman" w:hAnsi="Arial" w:cs="Arial"/>
          <w:bCs/>
          <w:u w:val="single"/>
        </w:rPr>
        <w:t>Article 6</w:t>
      </w:r>
      <w:r w:rsidR="008D7817" w:rsidRPr="007217A7">
        <w:rPr>
          <w:rFonts w:ascii="Arial" w:eastAsia="Times New Roman" w:hAnsi="Arial" w:cs="Arial"/>
          <w:bCs/>
          <w:u w:val="single"/>
        </w:rPr>
        <w:t xml:space="preserve"> </w:t>
      </w:r>
      <w:r w:rsidR="007217A7">
        <w:rPr>
          <w:rFonts w:ascii="Arial" w:eastAsia="Times New Roman" w:hAnsi="Arial" w:cs="Arial"/>
          <w:bCs/>
          <w:u w:val="single"/>
        </w:rPr>
        <w:t xml:space="preserve">- </w:t>
      </w:r>
      <w:r w:rsidRPr="007217A7">
        <w:rPr>
          <w:rFonts w:ascii="Arial" w:eastAsia="Times New Roman" w:hAnsi="Arial" w:cs="Arial"/>
          <w:bCs/>
          <w:u w:val="single"/>
        </w:rPr>
        <w:t>Subdivisions</w:t>
      </w:r>
      <w:r w:rsidR="007217A7">
        <w:rPr>
          <w:rFonts w:ascii="Arial" w:eastAsia="Times New Roman" w:hAnsi="Arial" w:cs="Arial"/>
          <w:bCs/>
        </w:rPr>
        <w:t>.</w:t>
      </w:r>
      <w:r w:rsidR="000970DA">
        <w:rPr>
          <w:rFonts w:ascii="Arial" w:eastAsia="Times New Roman" w:hAnsi="Arial" w:cs="Arial"/>
          <w:bCs/>
        </w:rPr>
        <w:t xml:space="preserve"> The Article outlines the entire process to submit and record an approved </w:t>
      </w:r>
      <w:r w:rsidR="005B6F4F">
        <w:rPr>
          <w:rFonts w:ascii="Arial" w:eastAsia="Times New Roman" w:hAnsi="Arial" w:cs="Arial"/>
          <w:bCs/>
        </w:rPr>
        <w:t>subdivision</w:t>
      </w:r>
      <w:r w:rsidR="000970DA">
        <w:rPr>
          <w:rFonts w:ascii="Arial" w:eastAsia="Times New Roman" w:hAnsi="Arial" w:cs="Arial"/>
          <w:bCs/>
        </w:rPr>
        <w:t xml:space="preserve">. </w:t>
      </w:r>
      <w:r w:rsidR="005B6F4F">
        <w:rPr>
          <w:rFonts w:ascii="Arial" w:eastAsia="Times New Roman" w:hAnsi="Arial" w:cs="Arial"/>
          <w:bCs/>
        </w:rPr>
        <w:t>Like a partition, t</w:t>
      </w:r>
      <w:r w:rsidR="000970DA">
        <w:rPr>
          <w:rFonts w:ascii="Arial" w:eastAsia="Times New Roman" w:hAnsi="Arial" w:cs="Arial"/>
          <w:bCs/>
        </w:rPr>
        <w:t xml:space="preserve">his is a Type II application with specific notice requirements. </w:t>
      </w:r>
      <w:r w:rsidR="00341B42">
        <w:rPr>
          <w:rFonts w:ascii="Arial" w:eastAsia="Times New Roman" w:hAnsi="Arial" w:cs="Arial"/>
          <w:bCs/>
        </w:rPr>
        <w:t>New l</w:t>
      </w:r>
      <w:r w:rsidR="003C6E5B">
        <w:rPr>
          <w:rFonts w:ascii="Arial" w:eastAsia="Times New Roman" w:hAnsi="Arial" w:cs="Arial"/>
          <w:bCs/>
        </w:rPr>
        <w:t xml:space="preserve">anguage specifies </w:t>
      </w:r>
      <w:r w:rsidR="00313489">
        <w:rPr>
          <w:rFonts w:ascii="Arial" w:eastAsia="Times New Roman" w:hAnsi="Arial" w:cs="Arial"/>
          <w:bCs/>
        </w:rPr>
        <w:t>the deci</w:t>
      </w:r>
      <w:r w:rsidR="000970DA">
        <w:rPr>
          <w:rFonts w:ascii="Arial" w:eastAsia="Times New Roman" w:hAnsi="Arial" w:cs="Arial"/>
          <w:bCs/>
        </w:rPr>
        <w:t>sion criteria, along with improvement requirements and procedures, and recording requirements.</w:t>
      </w:r>
      <w:r w:rsidR="00BD32B9">
        <w:rPr>
          <w:rFonts w:ascii="Arial" w:eastAsia="Times New Roman" w:hAnsi="Arial" w:cs="Arial"/>
          <w:bCs/>
        </w:rPr>
        <w:t xml:space="preserve"> In addition to </w:t>
      </w:r>
      <w:r w:rsidR="003B33D6">
        <w:rPr>
          <w:rFonts w:ascii="Arial" w:eastAsia="Times New Roman" w:hAnsi="Arial" w:cs="Arial"/>
          <w:bCs/>
        </w:rPr>
        <w:t xml:space="preserve">meeting </w:t>
      </w:r>
      <w:r w:rsidR="00822B34">
        <w:rPr>
          <w:rFonts w:ascii="Arial" w:eastAsia="Times New Roman" w:hAnsi="Arial" w:cs="Arial"/>
          <w:bCs/>
        </w:rPr>
        <w:t xml:space="preserve">the </w:t>
      </w:r>
      <w:r w:rsidR="003B33D6">
        <w:rPr>
          <w:rFonts w:ascii="Arial" w:eastAsia="Times New Roman" w:hAnsi="Arial" w:cs="Arial"/>
          <w:bCs/>
        </w:rPr>
        <w:t>lot and parcel design</w:t>
      </w:r>
      <w:r w:rsidR="00822B34">
        <w:rPr>
          <w:rFonts w:ascii="Arial" w:eastAsia="Times New Roman" w:hAnsi="Arial" w:cs="Arial"/>
          <w:bCs/>
        </w:rPr>
        <w:t xml:space="preserve"> standards</w:t>
      </w:r>
      <w:r w:rsidR="00E46393">
        <w:rPr>
          <w:rFonts w:ascii="Arial" w:eastAsia="Times New Roman" w:hAnsi="Arial" w:cs="Arial"/>
          <w:bCs/>
        </w:rPr>
        <w:t>,</w:t>
      </w:r>
      <w:r w:rsidR="003B33D6">
        <w:rPr>
          <w:rFonts w:ascii="Arial" w:eastAsia="Times New Roman" w:hAnsi="Arial" w:cs="Arial"/>
          <w:bCs/>
        </w:rPr>
        <w:t xml:space="preserve"> and </w:t>
      </w:r>
      <w:r w:rsidR="00822B34">
        <w:rPr>
          <w:rFonts w:ascii="Arial" w:eastAsia="Times New Roman" w:hAnsi="Arial" w:cs="Arial"/>
          <w:bCs/>
        </w:rPr>
        <w:t xml:space="preserve">the </w:t>
      </w:r>
      <w:r w:rsidR="003B33D6">
        <w:rPr>
          <w:rFonts w:ascii="Arial" w:eastAsia="Times New Roman" w:hAnsi="Arial" w:cs="Arial"/>
          <w:bCs/>
        </w:rPr>
        <w:t xml:space="preserve">street </w:t>
      </w:r>
      <w:r w:rsidR="00822B34">
        <w:rPr>
          <w:rFonts w:ascii="Arial" w:eastAsia="Times New Roman" w:hAnsi="Arial" w:cs="Arial"/>
          <w:bCs/>
        </w:rPr>
        <w:t>standards</w:t>
      </w:r>
      <w:r w:rsidR="003B33D6">
        <w:rPr>
          <w:rFonts w:ascii="Arial" w:eastAsia="Times New Roman" w:hAnsi="Arial" w:cs="Arial"/>
          <w:bCs/>
        </w:rPr>
        <w:t xml:space="preserve">, </w:t>
      </w:r>
      <w:r w:rsidR="00A230AF">
        <w:rPr>
          <w:rFonts w:ascii="Arial" w:eastAsia="Times New Roman" w:hAnsi="Arial" w:cs="Arial"/>
          <w:bCs/>
        </w:rPr>
        <w:t xml:space="preserve">there are additional </w:t>
      </w:r>
      <w:r w:rsidR="00E46393">
        <w:rPr>
          <w:rFonts w:ascii="Arial" w:eastAsia="Times New Roman" w:hAnsi="Arial" w:cs="Arial"/>
          <w:bCs/>
        </w:rPr>
        <w:t>subdivision layout req</w:t>
      </w:r>
      <w:r w:rsidR="00A230AF">
        <w:rPr>
          <w:rFonts w:ascii="Arial" w:eastAsia="Times New Roman" w:hAnsi="Arial" w:cs="Arial"/>
          <w:bCs/>
        </w:rPr>
        <w:t>uirements emphasiz</w:t>
      </w:r>
      <w:r w:rsidR="00E46393">
        <w:rPr>
          <w:rFonts w:ascii="Arial" w:eastAsia="Times New Roman" w:hAnsi="Arial" w:cs="Arial"/>
          <w:bCs/>
        </w:rPr>
        <w:t>ing</w:t>
      </w:r>
      <w:r w:rsidR="00A230AF">
        <w:rPr>
          <w:rFonts w:ascii="Arial" w:eastAsia="Times New Roman" w:hAnsi="Arial" w:cs="Arial"/>
          <w:bCs/>
        </w:rPr>
        <w:t xml:space="preserve"> </w:t>
      </w:r>
      <w:r w:rsidR="0032491A">
        <w:rPr>
          <w:rFonts w:ascii="Arial" w:eastAsia="Times New Roman" w:hAnsi="Arial" w:cs="Arial"/>
          <w:bCs/>
        </w:rPr>
        <w:t xml:space="preserve">neighborhood </w:t>
      </w:r>
      <w:r w:rsidR="00A230AF">
        <w:rPr>
          <w:rFonts w:ascii="Arial" w:eastAsia="Times New Roman" w:hAnsi="Arial" w:cs="Arial"/>
          <w:bCs/>
        </w:rPr>
        <w:t>connectivity</w:t>
      </w:r>
      <w:r w:rsidR="00313489">
        <w:rPr>
          <w:rFonts w:ascii="Arial" w:eastAsia="Times New Roman" w:hAnsi="Arial" w:cs="Arial"/>
          <w:bCs/>
        </w:rPr>
        <w:t>.</w:t>
      </w:r>
      <w:r w:rsidR="000970DA">
        <w:rPr>
          <w:rFonts w:ascii="Arial" w:eastAsia="Times New Roman" w:hAnsi="Arial" w:cs="Arial"/>
          <w:bCs/>
        </w:rPr>
        <w:t xml:space="preserve"> </w:t>
      </w:r>
    </w:p>
    <w:p w14:paraId="57140A20" w14:textId="77777777" w:rsidR="008D7817" w:rsidRDefault="008D7817" w:rsidP="008D7817">
      <w:pPr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4BBCAEFF" w14:textId="7E0E81A4" w:rsidR="000970DA" w:rsidRDefault="000970DA" w:rsidP="000970DA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6C6D41">
        <w:rPr>
          <w:rFonts w:ascii="Arial" w:eastAsia="Times New Roman" w:hAnsi="Arial" w:cs="Arial"/>
          <w:bCs/>
          <w:i/>
          <w:iCs/>
        </w:rPr>
        <w:t>Significant Changes</w:t>
      </w:r>
      <w:r>
        <w:rPr>
          <w:rFonts w:ascii="Arial" w:eastAsia="Times New Roman" w:hAnsi="Arial" w:cs="Arial"/>
          <w:bCs/>
        </w:rPr>
        <w:t xml:space="preserve"> – The revised document incorporates</w:t>
      </w:r>
      <w:r w:rsidR="00A31CB3">
        <w:rPr>
          <w:rFonts w:ascii="Arial" w:eastAsia="Times New Roman" w:hAnsi="Arial" w:cs="Arial"/>
          <w:bCs/>
        </w:rPr>
        <w:t>,</w:t>
      </w:r>
      <w:r>
        <w:rPr>
          <w:rFonts w:ascii="Arial" w:eastAsia="Times New Roman" w:hAnsi="Arial" w:cs="Arial"/>
          <w:bCs/>
        </w:rPr>
        <w:t xml:space="preserve"> </w:t>
      </w:r>
      <w:r w:rsidR="00A31CB3">
        <w:rPr>
          <w:rFonts w:ascii="Arial" w:eastAsia="Times New Roman" w:hAnsi="Arial" w:cs="Arial"/>
          <w:bCs/>
        </w:rPr>
        <w:t xml:space="preserve">and updates, </w:t>
      </w:r>
      <w:r>
        <w:rPr>
          <w:rFonts w:ascii="Arial" w:eastAsia="Times New Roman" w:hAnsi="Arial" w:cs="Arial"/>
          <w:bCs/>
        </w:rPr>
        <w:t xml:space="preserve">most of the current </w:t>
      </w:r>
      <w:r w:rsidR="00C71D46">
        <w:rPr>
          <w:rFonts w:ascii="Arial" w:eastAsia="Times New Roman" w:hAnsi="Arial" w:cs="Arial"/>
          <w:bCs/>
        </w:rPr>
        <w:t xml:space="preserve">subdivision </w:t>
      </w:r>
      <w:r>
        <w:rPr>
          <w:rFonts w:ascii="Arial" w:eastAsia="Times New Roman" w:hAnsi="Arial" w:cs="Arial"/>
          <w:bCs/>
        </w:rPr>
        <w:t xml:space="preserve">regulations. The biggest change is that </w:t>
      </w:r>
      <w:r w:rsidR="00313489">
        <w:rPr>
          <w:rFonts w:ascii="Arial" w:eastAsia="Times New Roman" w:hAnsi="Arial" w:cs="Arial"/>
          <w:bCs/>
        </w:rPr>
        <w:t xml:space="preserve">staff reviews an </w:t>
      </w:r>
      <w:r>
        <w:rPr>
          <w:rFonts w:ascii="Arial" w:eastAsia="Times New Roman" w:hAnsi="Arial" w:cs="Arial"/>
          <w:bCs/>
        </w:rPr>
        <w:t xml:space="preserve">application </w:t>
      </w:r>
      <w:r w:rsidR="00C71D46">
        <w:rPr>
          <w:rFonts w:ascii="Arial" w:eastAsia="Times New Roman" w:hAnsi="Arial" w:cs="Arial"/>
          <w:bCs/>
        </w:rPr>
        <w:t xml:space="preserve">and not the </w:t>
      </w:r>
      <w:r>
        <w:rPr>
          <w:rFonts w:ascii="Arial" w:eastAsia="Times New Roman" w:hAnsi="Arial" w:cs="Arial"/>
          <w:bCs/>
        </w:rPr>
        <w:t>Commission</w:t>
      </w:r>
      <w:r w:rsidR="00C71D46">
        <w:rPr>
          <w:rFonts w:ascii="Arial" w:eastAsia="Times New Roman" w:hAnsi="Arial" w:cs="Arial"/>
          <w:bCs/>
        </w:rPr>
        <w:t xml:space="preserve">. </w:t>
      </w:r>
      <w:r>
        <w:rPr>
          <w:rFonts w:ascii="Arial" w:eastAsia="Times New Roman" w:hAnsi="Arial" w:cs="Arial"/>
          <w:bCs/>
        </w:rPr>
        <w:t xml:space="preserve"> </w:t>
      </w:r>
    </w:p>
    <w:p w14:paraId="42FF0056" w14:textId="77777777" w:rsidR="000970DA" w:rsidRPr="008D7817" w:rsidRDefault="000970DA" w:rsidP="008D7817">
      <w:pPr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3C2C917B" w14:textId="6CC9A78A" w:rsidR="00670FA5" w:rsidRDefault="004F7BBB" w:rsidP="00F84A60">
      <w:pPr>
        <w:pStyle w:val="ListParagraph"/>
        <w:keepLines/>
        <w:numPr>
          <w:ilvl w:val="0"/>
          <w:numId w:val="5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Cs/>
        </w:rPr>
      </w:pPr>
      <w:r w:rsidRPr="007217A7">
        <w:rPr>
          <w:rFonts w:ascii="Arial" w:eastAsia="Times New Roman" w:hAnsi="Arial" w:cs="Arial"/>
          <w:bCs/>
          <w:u w:val="single"/>
        </w:rPr>
        <w:t>Article 7</w:t>
      </w:r>
      <w:r w:rsidR="007217A7">
        <w:rPr>
          <w:rFonts w:ascii="Arial" w:eastAsia="Times New Roman" w:hAnsi="Arial" w:cs="Arial"/>
          <w:bCs/>
          <w:u w:val="single"/>
        </w:rPr>
        <w:t xml:space="preserve"> - </w:t>
      </w:r>
      <w:r w:rsidRPr="007217A7">
        <w:rPr>
          <w:rFonts w:ascii="Arial" w:eastAsia="Times New Roman" w:hAnsi="Arial" w:cs="Arial"/>
          <w:bCs/>
          <w:u w:val="single"/>
        </w:rPr>
        <w:t>Administration</w:t>
      </w:r>
      <w:r w:rsidR="007217A7">
        <w:rPr>
          <w:rFonts w:ascii="Arial" w:eastAsia="Times New Roman" w:hAnsi="Arial" w:cs="Arial"/>
          <w:bCs/>
        </w:rPr>
        <w:t>.</w:t>
      </w:r>
      <w:r w:rsidR="004D5A6C">
        <w:rPr>
          <w:rFonts w:ascii="Arial" w:eastAsia="Times New Roman" w:hAnsi="Arial" w:cs="Arial"/>
          <w:bCs/>
        </w:rPr>
        <w:t xml:space="preserve"> </w:t>
      </w:r>
      <w:r w:rsidR="00C413CE">
        <w:rPr>
          <w:rFonts w:ascii="Arial" w:eastAsia="Times New Roman" w:hAnsi="Arial" w:cs="Arial"/>
          <w:bCs/>
        </w:rPr>
        <w:t>This is a completely new Article</w:t>
      </w:r>
      <w:r w:rsidR="00D90CB0">
        <w:rPr>
          <w:rFonts w:ascii="Arial" w:eastAsia="Times New Roman" w:hAnsi="Arial" w:cs="Arial"/>
          <w:bCs/>
        </w:rPr>
        <w:t xml:space="preserve"> focusing on the administration of the Ordinance. The provisions follow the requirements in state law, in </w:t>
      </w:r>
      <w:r w:rsidR="00247A7E">
        <w:rPr>
          <w:rFonts w:ascii="Arial" w:eastAsia="Times New Roman" w:hAnsi="Arial" w:cs="Arial"/>
          <w:bCs/>
        </w:rPr>
        <w:t>which</w:t>
      </w:r>
      <w:r w:rsidR="00D90CB0">
        <w:rPr>
          <w:rFonts w:ascii="Arial" w:eastAsia="Times New Roman" w:hAnsi="Arial" w:cs="Arial"/>
          <w:bCs/>
        </w:rPr>
        <w:t xml:space="preserve"> </w:t>
      </w:r>
      <w:r w:rsidR="00247A7E">
        <w:rPr>
          <w:rFonts w:ascii="Arial" w:eastAsia="Times New Roman" w:hAnsi="Arial" w:cs="Arial"/>
          <w:bCs/>
        </w:rPr>
        <w:t xml:space="preserve">staff </w:t>
      </w:r>
      <w:r w:rsidR="005C59BF">
        <w:rPr>
          <w:rFonts w:ascii="Arial" w:eastAsia="Times New Roman" w:hAnsi="Arial" w:cs="Arial"/>
          <w:bCs/>
        </w:rPr>
        <w:t>review</w:t>
      </w:r>
      <w:r w:rsidR="00247A7E">
        <w:rPr>
          <w:rFonts w:ascii="Arial" w:eastAsia="Times New Roman" w:hAnsi="Arial" w:cs="Arial"/>
          <w:bCs/>
        </w:rPr>
        <w:t xml:space="preserve">, and decide upon, </w:t>
      </w:r>
      <w:r w:rsidR="00D90CB0">
        <w:rPr>
          <w:rFonts w:ascii="Arial" w:eastAsia="Times New Roman" w:hAnsi="Arial" w:cs="Arial"/>
          <w:bCs/>
        </w:rPr>
        <w:t>all land division applications</w:t>
      </w:r>
      <w:r w:rsidR="00247A7E">
        <w:rPr>
          <w:rFonts w:ascii="Arial" w:eastAsia="Times New Roman" w:hAnsi="Arial" w:cs="Arial"/>
          <w:bCs/>
        </w:rPr>
        <w:t xml:space="preserve">. </w:t>
      </w:r>
      <w:r w:rsidR="005C59BF">
        <w:rPr>
          <w:rFonts w:ascii="Arial" w:eastAsia="Times New Roman" w:hAnsi="Arial" w:cs="Arial"/>
          <w:bCs/>
        </w:rPr>
        <w:t xml:space="preserve">The staff decision </w:t>
      </w:r>
      <w:r w:rsidR="00EF2D59">
        <w:rPr>
          <w:rFonts w:ascii="Arial" w:eastAsia="Times New Roman" w:hAnsi="Arial" w:cs="Arial"/>
          <w:bCs/>
        </w:rPr>
        <w:t xml:space="preserve">is appealable </w:t>
      </w:r>
      <w:r w:rsidR="00F452D1">
        <w:rPr>
          <w:rFonts w:ascii="Arial" w:eastAsia="Times New Roman" w:hAnsi="Arial" w:cs="Arial"/>
          <w:bCs/>
        </w:rPr>
        <w:t xml:space="preserve">to the Commission, and an applicant has the option of bypassing staff </w:t>
      </w:r>
      <w:r w:rsidR="002F1776">
        <w:rPr>
          <w:rFonts w:ascii="Arial" w:eastAsia="Times New Roman" w:hAnsi="Arial" w:cs="Arial"/>
          <w:bCs/>
        </w:rPr>
        <w:t xml:space="preserve">to </w:t>
      </w:r>
      <w:r w:rsidR="00044D18">
        <w:rPr>
          <w:rFonts w:ascii="Arial" w:eastAsia="Times New Roman" w:hAnsi="Arial" w:cs="Arial"/>
          <w:bCs/>
        </w:rPr>
        <w:t>have</w:t>
      </w:r>
      <w:r w:rsidR="002F1776">
        <w:rPr>
          <w:rFonts w:ascii="Arial" w:eastAsia="Times New Roman" w:hAnsi="Arial" w:cs="Arial"/>
          <w:bCs/>
        </w:rPr>
        <w:t xml:space="preserve"> the Commission </w:t>
      </w:r>
      <w:r w:rsidR="008E22BD">
        <w:rPr>
          <w:rFonts w:ascii="Arial" w:eastAsia="Times New Roman" w:hAnsi="Arial" w:cs="Arial"/>
          <w:bCs/>
        </w:rPr>
        <w:t>review</w:t>
      </w:r>
      <w:r w:rsidR="002F1776">
        <w:rPr>
          <w:rFonts w:ascii="Arial" w:eastAsia="Times New Roman" w:hAnsi="Arial" w:cs="Arial"/>
          <w:bCs/>
        </w:rPr>
        <w:t xml:space="preserve"> </w:t>
      </w:r>
      <w:r w:rsidR="00044D18">
        <w:rPr>
          <w:rFonts w:ascii="Arial" w:eastAsia="Times New Roman" w:hAnsi="Arial" w:cs="Arial"/>
          <w:bCs/>
        </w:rPr>
        <w:t xml:space="preserve">the case. </w:t>
      </w:r>
    </w:p>
    <w:p w14:paraId="6B9B50FE" w14:textId="77777777" w:rsidR="00670FA5" w:rsidRDefault="00670FA5" w:rsidP="00670FA5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10EE1BB1" w14:textId="44549418" w:rsidR="007539DA" w:rsidRDefault="00044D18" w:rsidP="00670FA5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The</w:t>
      </w:r>
      <w:r w:rsidR="008E22BD">
        <w:rPr>
          <w:rFonts w:ascii="Arial" w:eastAsia="Times New Roman" w:hAnsi="Arial" w:cs="Arial"/>
          <w:bCs/>
        </w:rPr>
        <w:t>re are two types of reviews</w:t>
      </w:r>
      <w:r w:rsidR="00110DFD">
        <w:rPr>
          <w:rFonts w:ascii="Arial" w:eastAsia="Times New Roman" w:hAnsi="Arial" w:cs="Arial"/>
          <w:bCs/>
        </w:rPr>
        <w:t xml:space="preserve">: I and II. </w:t>
      </w:r>
      <w:r w:rsidR="00670FA5">
        <w:rPr>
          <w:rFonts w:ascii="Arial" w:eastAsia="Times New Roman" w:hAnsi="Arial" w:cs="Arial"/>
          <w:bCs/>
        </w:rPr>
        <w:t>The</w:t>
      </w:r>
      <w:r w:rsidR="00BA4B6B">
        <w:rPr>
          <w:rFonts w:ascii="Arial" w:eastAsia="Times New Roman" w:hAnsi="Arial" w:cs="Arial"/>
          <w:bCs/>
        </w:rPr>
        <w:t xml:space="preserve">re is no discretion with a </w:t>
      </w:r>
      <w:r w:rsidR="00110DFD">
        <w:rPr>
          <w:rFonts w:ascii="Arial" w:eastAsia="Times New Roman" w:hAnsi="Arial" w:cs="Arial"/>
          <w:bCs/>
        </w:rPr>
        <w:t xml:space="preserve">Type I </w:t>
      </w:r>
      <w:r w:rsidR="00CD2DD2">
        <w:rPr>
          <w:rFonts w:ascii="Arial" w:eastAsia="Times New Roman" w:hAnsi="Arial" w:cs="Arial"/>
          <w:bCs/>
        </w:rPr>
        <w:t>application</w:t>
      </w:r>
      <w:r w:rsidR="00BA4B6B">
        <w:rPr>
          <w:rFonts w:ascii="Arial" w:eastAsia="Times New Roman" w:hAnsi="Arial" w:cs="Arial"/>
          <w:bCs/>
        </w:rPr>
        <w:t xml:space="preserve"> </w:t>
      </w:r>
      <w:r w:rsidR="00CC66A0">
        <w:rPr>
          <w:rFonts w:ascii="Arial" w:eastAsia="Times New Roman" w:hAnsi="Arial" w:cs="Arial"/>
          <w:bCs/>
        </w:rPr>
        <w:t>–</w:t>
      </w:r>
      <w:r w:rsidR="00BA4B6B">
        <w:rPr>
          <w:rFonts w:ascii="Arial" w:eastAsia="Times New Roman" w:hAnsi="Arial" w:cs="Arial"/>
          <w:bCs/>
        </w:rPr>
        <w:t xml:space="preserve"> </w:t>
      </w:r>
      <w:r w:rsidR="00CC66A0">
        <w:rPr>
          <w:rFonts w:ascii="Arial" w:eastAsia="Times New Roman" w:hAnsi="Arial" w:cs="Arial"/>
          <w:bCs/>
        </w:rPr>
        <w:t xml:space="preserve">proposal either meets or does not meet the requirements. </w:t>
      </w:r>
      <w:r w:rsidR="00DF1C56">
        <w:rPr>
          <w:rFonts w:ascii="Arial" w:eastAsia="Times New Roman" w:hAnsi="Arial" w:cs="Arial"/>
          <w:bCs/>
        </w:rPr>
        <w:t xml:space="preserve">The decision may include conditions to </w:t>
      </w:r>
      <w:r w:rsidR="00CC66A0">
        <w:rPr>
          <w:rFonts w:ascii="Arial" w:eastAsia="Times New Roman" w:hAnsi="Arial" w:cs="Arial"/>
          <w:bCs/>
        </w:rPr>
        <w:t>ensur</w:t>
      </w:r>
      <w:r w:rsidR="00DF1C56">
        <w:rPr>
          <w:rFonts w:ascii="Arial" w:eastAsia="Times New Roman" w:hAnsi="Arial" w:cs="Arial"/>
          <w:bCs/>
        </w:rPr>
        <w:t>e</w:t>
      </w:r>
      <w:r w:rsidR="00CC66A0">
        <w:rPr>
          <w:rFonts w:ascii="Arial" w:eastAsia="Times New Roman" w:hAnsi="Arial" w:cs="Arial"/>
          <w:bCs/>
        </w:rPr>
        <w:t xml:space="preserve"> compliance with the requirements</w:t>
      </w:r>
      <w:r w:rsidR="005A135F">
        <w:rPr>
          <w:rFonts w:ascii="Arial" w:eastAsia="Times New Roman" w:hAnsi="Arial" w:cs="Arial"/>
          <w:bCs/>
        </w:rPr>
        <w:t xml:space="preserve">. </w:t>
      </w:r>
      <w:r w:rsidR="00EB7B02">
        <w:rPr>
          <w:rFonts w:ascii="Arial" w:eastAsia="Times New Roman" w:hAnsi="Arial" w:cs="Arial"/>
          <w:bCs/>
        </w:rPr>
        <w:t>Only the applicant</w:t>
      </w:r>
      <w:r w:rsidR="00507223">
        <w:rPr>
          <w:rFonts w:ascii="Arial" w:eastAsia="Times New Roman" w:hAnsi="Arial" w:cs="Arial"/>
          <w:bCs/>
        </w:rPr>
        <w:t>(s)</w:t>
      </w:r>
      <w:r w:rsidR="00EB7B02">
        <w:rPr>
          <w:rFonts w:ascii="Arial" w:eastAsia="Times New Roman" w:hAnsi="Arial" w:cs="Arial"/>
          <w:bCs/>
        </w:rPr>
        <w:t xml:space="preserve"> receive notice</w:t>
      </w:r>
      <w:r w:rsidR="005A135F">
        <w:rPr>
          <w:rFonts w:ascii="Arial" w:eastAsia="Times New Roman" w:hAnsi="Arial" w:cs="Arial"/>
          <w:bCs/>
        </w:rPr>
        <w:t xml:space="preserve"> </w:t>
      </w:r>
      <w:r w:rsidR="00F02E6D">
        <w:rPr>
          <w:rFonts w:ascii="Arial" w:eastAsia="Times New Roman" w:hAnsi="Arial" w:cs="Arial"/>
          <w:bCs/>
        </w:rPr>
        <w:t xml:space="preserve">and maintain </w:t>
      </w:r>
      <w:r w:rsidR="005A135F">
        <w:rPr>
          <w:rFonts w:ascii="Arial" w:eastAsia="Times New Roman" w:hAnsi="Arial" w:cs="Arial"/>
          <w:bCs/>
        </w:rPr>
        <w:t xml:space="preserve">the right </w:t>
      </w:r>
      <w:r w:rsidR="00DF1C56">
        <w:rPr>
          <w:rFonts w:ascii="Arial" w:eastAsia="Times New Roman" w:hAnsi="Arial" w:cs="Arial"/>
          <w:bCs/>
        </w:rPr>
        <w:t>to make</w:t>
      </w:r>
      <w:r w:rsidR="005A135F">
        <w:rPr>
          <w:rFonts w:ascii="Arial" w:eastAsia="Times New Roman" w:hAnsi="Arial" w:cs="Arial"/>
          <w:bCs/>
        </w:rPr>
        <w:t xml:space="preserve"> an appeal to the Planning Commission. </w:t>
      </w:r>
    </w:p>
    <w:p w14:paraId="7D6A9B34" w14:textId="77777777" w:rsidR="00974535" w:rsidRDefault="00974535" w:rsidP="00670FA5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72CBC645" w14:textId="4E0F8E36" w:rsidR="00044D18" w:rsidRDefault="005A135F" w:rsidP="00670FA5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Type II involves a notice to area property owners </w:t>
      </w:r>
      <w:r w:rsidRPr="005A135F">
        <w:rPr>
          <w:rFonts w:ascii="Arial" w:eastAsia="Times New Roman" w:hAnsi="Arial" w:cs="Arial"/>
          <w:bCs/>
          <w:u w:val="single"/>
        </w:rPr>
        <w:t>prior</w:t>
      </w:r>
      <w:r>
        <w:rPr>
          <w:rFonts w:ascii="Arial" w:eastAsia="Times New Roman" w:hAnsi="Arial" w:cs="Arial"/>
          <w:bCs/>
        </w:rPr>
        <w:t xml:space="preserve"> to </w:t>
      </w:r>
      <w:r w:rsidR="00507223">
        <w:rPr>
          <w:rFonts w:ascii="Arial" w:eastAsia="Times New Roman" w:hAnsi="Arial" w:cs="Arial"/>
          <w:bCs/>
        </w:rPr>
        <w:t xml:space="preserve">the </w:t>
      </w:r>
      <w:r>
        <w:rPr>
          <w:rFonts w:ascii="Arial" w:eastAsia="Times New Roman" w:hAnsi="Arial" w:cs="Arial"/>
          <w:bCs/>
        </w:rPr>
        <w:t>staff decision.</w:t>
      </w:r>
      <w:r w:rsidR="00EC6072">
        <w:rPr>
          <w:rFonts w:ascii="Arial" w:eastAsia="Times New Roman" w:hAnsi="Arial" w:cs="Arial"/>
          <w:bCs/>
        </w:rPr>
        <w:t xml:space="preserve"> </w:t>
      </w:r>
      <w:r w:rsidR="00A82963">
        <w:rPr>
          <w:rFonts w:ascii="Arial" w:eastAsia="Times New Roman" w:hAnsi="Arial" w:cs="Arial"/>
          <w:bCs/>
        </w:rPr>
        <w:t>Affected agencies</w:t>
      </w:r>
      <w:r w:rsidR="007D2ED5">
        <w:rPr>
          <w:rFonts w:ascii="Arial" w:eastAsia="Times New Roman" w:hAnsi="Arial" w:cs="Arial"/>
          <w:bCs/>
        </w:rPr>
        <w:t xml:space="preserve"> also receive an application notice. B</w:t>
      </w:r>
      <w:r w:rsidR="00FE34CA">
        <w:rPr>
          <w:rFonts w:ascii="Arial" w:eastAsia="Times New Roman" w:hAnsi="Arial" w:cs="Arial"/>
          <w:bCs/>
        </w:rPr>
        <w:t xml:space="preserve">oth area owners and agencies have </w:t>
      </w:r>
      <w:r w:rsidR="004A0B66">
        <w:rPr>
          <w:rFonts w:ascii="Arial" w:eastAsia="Times New Roman" w:hAnsi="Arial" w:cs="Arial"/>
          <w:bCs/>
        </w:rPr>
        <w:t xml:space="preserve">14-days </w:t>
      </w:r>
      <w:r w:rsidR="007539DA">
        <w:rPr>
          <w:rFonts w:ascii="Arial" w:eastAsia="Times New Roman" w:hAnsi="Arial" w:cs="Arial"/>
          <w:bCs/>
        </w:rPr>
        <w:t>on</w:t>
      </w:r>
      <w:r w:rsidR="004A0B66">
        <w:rPr>
          <w:rFonts w:ascii="Arial" w:eastAsia="Times New Roman" w:hAnsi="Arial" w:cs="Arial"/>
          <w:bCs/>
        </w:rPr>
        <w:t xml:space="preserve"> which to submit comments. </w:t>
      </w:r>
      <w:r w:rsidR="00C61DE4">
        <w:rPr>
          <w:rFonts w:ascii="Arial" w:eastAsia="Times New Roman" w:hAnsi="Arial" w:cs="Arial"/>
          <w:bCs/>
        </w:rPr>
        <w:t xml:space="preserve">Staff prepares a report </w:t>
      </w:r>
      <w:r w:rsidR="0049308C">
        <w:rPr>
          <w:rFonts w:ascii="Arial" w:eastAsia="Times New Roman" w:hAnsi="Arial" w:cs="Arial"/>
          <w:bCs/>
        </w:rPr>
        <w:t xml:space="preserve">after the comment period </w:t>
      </w:r>
      <w:r w:rsidR="007539DA">
        <w:rPr>
          <w:rFonts w:ascii="Arial" w:eastAsia="Times New Roman" w:hAnsi="Arial" w:cs="Arial"/>
          <w:bCs/>
        </w:rPr>
        <w:t>ends and</w:t>
      </w:r>
      <w:r w:rsidR="0049308C">
        <w:rPr>
          <w:rFonts w:ascii="Arial" w:eastAsia="Times New Roman" w:hAnsi="Arial" w:cs="Arial"/>
          <w:bCs/>
        </w:rPr>
        <w:t xml:space="preserve"> incorporates</w:t>
      </w:r>
      <w:r w:rsidR="007539DA">
        <w:rPr>
          <w:rFonts w:ascii="Arial" w:eastAsia="Times New Roman" w:hAnsi="Arial" w:cs="Arial"/>
          <w:bCs/>
        </w:rPr>
        <w:t>,</w:t>
      </w:r>
      <w:r w:rsidR="0049308C">
        <w:rPr>
          <w:rFonts w:ascii="Arial" w:eastAsia="Times New Roman" w:hAnsi="Arial" w:cs="Arial"/>
          <w:bCs/>
        </w:rPr>
        <w:t xml:space="preserve"> and responds to</w:t>
      </w:r>
      <w:r w:rsidR="007539DA">
        <w:rPr>
          <w:rFonts w:ascii="Arial" w:eastAsia="Times New Roman" w:hAnsi="Arial" w:cs="Arial"/>
          <w:bCs/>
        </w:rPr>
        <w:t>,</w:t>
      </w:r>
      <w:r w:rsidR="0049308C">
        <w:rPr>
          <w:rFonts w:ascii="Arial" w:eastAsia="Times New Roman" w:hAnsi="Arial" w:cs="Arial"/>
          <w:bCs/>
        </w:rPr>
        <w:t xml:space="preserve"> any submitted comments. </w:t>
      </w:r>
      <w:r w:rsidR="00072444">
        <w:rPr>
          <w:rFonts w:ascii="Arial" w:eastAsia="Times New Roman" w:hAnsi="Arial" w:cs="Arial"/>
          <w:bCs/>
        </w:rPr>
        <w:t>The applicant, and any area owner or agency that submitted comments, receive a</w:t>
      </w:r>
      <w:r w:rsidR="001D45E4">
        <w:rPr>
          <w:rFonts w:ascii="Arial" w:eastAsia="Times New Roman" w:hAnsi="Arial" w:cs="Arial"/>
          <w:bCs/>
        </w:rPr>
        <w:t xml:space="preserve"> n</w:t>
      </w:r>
      <w:r w:rsidR="0049308C">
        <w:rPr>
          <w:rFonts w:ascii="Arial" w:eastAsia="Times New Roman" w:hAnsi="Arial" w:cs="Arial"/>
          <w:bCs/>
        </w:rPr>
        <w:t>otice of the final decision</w:t>
      </w:r>
      <w:r w:rsidR="001D45E4">
        <w:rPr>
          <w:rFonts w:ascii="Arial" w:eastAsia="Times New Roman" w:hAnsi="Arial" w:cs="Arial"/>
          <w:bCs/>
        </w:rPr>
        <w:t>. T</w:t>
      </w:r>
      <w:r w:rsidR="007539DA">
        <w:rPr>
          <w:rFonts w:ascii="Arial" w:eastAsia="Times New Roman" w:hAnsi="Arial" w:cs="Arial"/>
          <w:bCs/>
        </w:rPr>
        <w:t xml:space="preserve">hose receiving </w:t>
      </w:r>
      <w:r w:rsidR="001D45E4">
        <w:rPr>
          <w:rFonts w:ascii="Arial" w:eastAsia="Times New Roman" w:hAnsi="Arial" w:cs="Arial"/>
          <w:bCs/>
        </w:rPr>
        <w:t xml:space="preserve">the </w:t>
      </w:r>
      <w:r w:rsidR="007539DA">
        <w:rPr>
          <w:rFonts w:ascii="Arial" w:eastAsia="Times New Roman" w:hAnsi="Arial" w:cs="Arial"/>
          <w:bCs/>
        </w:rPr>
        <w:t xml:space="preserve">notice have a right to appeal the decision to the Commission. </w:t>
      </w:r>
      <w:r w:rsidR="00CA45AC">
        <w:rPr>
          <w:rFonts w:ascii="Arial" w:eastAsia="Times New Roman" w:hAnsi="Arial" w:cs="Arial"/>
          <w:bCs/>
        </w:rPr>
        <w:t xml:space="preserve">As </w:t>
      </w:r>
      <w:r w:rsidR="00043C28">
        <w:rPr>
          <w:rFonts w:ascii="Arial" w:eastAsia="Times New Roman" w:hAnsi="Arial" w:cs="Arial"/>
          <w:bCs/>
        </w:rPr>
        <w:t xml:space="preserve">an option, </w:t>
      </w:r>
      <w:r w:rsidR="001D45E4">
        <w:rPr>
          <w:rFonts w:ascii="Arial" w:eastAsia="Times New Roman" w:hAnsi="Arial" w:cs="Arial"/>
          <w:bCs/>
        </w:rPr>
        <w:t>a</w:t>
      </w:r>
      <w:r w:rsidR="00AB6447">
        <w:rPr>
          <w:rFonts w:ascii="Arial" w:eastAsia="Times New Roman" w:hAnsi="Arial" w:cs="Arial"/>
          <w:bCs/>
        </w:rPr>
        <w:t xml:space="preserve">n applicant may request </w:t>
      </w:r>
      <w:r w:rsidR="001D45E4">
        <w:rPr>
          <w:rFonts w:ascii="Arial" w:eastAsia="Times New Roman" w:hAnsi="Arial" w:cs="Arial"/>
          <w:bCs/>
        </w:rPr>
        <w:t xml:space="preserve">the Commission review </w:t>
      </w:r>
      <w:r w:rsidR="003745C2">
        <w:rPr>
          <w:rFonts w:ascii="Arial" w:eastAsia="Times New Roman" w:hAnsi="Arial" w:cs="Arial"/>
          <w:bCs/>
        </w:rPr>
        <w:t>the</w:t>
      </w:r>
      <w:r w:rsidR="001D45E4">
        <w:rPr>
          <w:rFonts w:ascii="Arial" w:eastAsia="Times New Roman" w:hAnsi="Arial" w:cs="Arial"/>
          <w:bCs/>
        </w:rPr>
        <w:t xml:space="preserve"> </w:t>
      </w:r>
      <w:r w:rsidR="00AB6447">
        <w:rPr>
          <w:rFonts w:ascii="Arial" w:eastAsia="Times New Roman" w:hAnsi="Arial" w:cs="Arial"/>
          <w:bCs/>
        </w:rPr>
        <w:t xml:space="preserve">Type II application </w:t>
      </w:r>
      <w:r w:rsidR="003745C2">
        <w:rPr>
          <w:rFonts w:ascii="Arial" w:eastAsia="Times New Roman" w:hAnsi="Arial" w:cs="Arial"/>
          <w:bCs/>
        </w:rPr>
        <w:t xml:space="preserve">instead of staff. </w:t>
      </w:r>
      <w:r w:rsidR="005E2C9C">
        <w:rPr>
          <w:rFonts w:ascii="Arial" w:eastAsia="Times New Roman" w:hAnsi="Arial" w:cs="Arial"/>
          <w:bCs/>
        </w:rPr>
        <w:t xml:space="preserve">Staff still creates a report, but the Commission is the final decision maker. </w:t>
      </w:r>
    </w:p>
    <w:p w14:paraId="32C5A690" w14:textId="77777777" w:rsidR="00044D18" w:rsidRDefault="00044D18" w:rsidP="00044D18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0C057BFF" w14:textId="2820342C" w:rsidR="00C90768" w:rsidRDefault="00C90768" w:rsidP="00C90768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6C6D41">
        <w:rPr>
          <w:rFonts w:ascii="Arial" w:eastAsia="Times New Roman" w:hAnsi="Arial" w:cs="Arial"/>
          <w:bCs/>
          <w:i/>
          <w:iCs/>
        </w:rPr>
        <w:t>Significant Changes</w:t>
      </w:r>
      <w:r>
        <w:rPr>
          <w:rFonts w:ascii="Arial" w:eastAsia="Times New Roman" w:hAnsi="Arial" w:cs="Arial"/>
          <w:bCs/>
        </w:rPr>
        <w:t xml:space="preserve"> – This Article completely revamps the review process for land divisions.</w:t>
      </w:r>
      <w:r w:rsidR="009529D9">
        <w:rPr>
          <w:rFonts w:ascii="Arial" w:eastAsia="Times New Roman" w:hAnsi="Arial" w:cs="Arial"/>
          <w:bCs/>
        </w:rPr>
        <w:t xml:space="preserve"> However, the changes are necessary to follow provisions in State law</w:t>
      </w:r>
      <w:r w:rsidR="00B14FA4">
        <w:rPr>
          <w:rFonts w:ascii="Arial" w:eastAsia="Times New Roman" w:hAnsi="Arial" w:cs="Arial"/>
          <w:bCs/>
        </w:rPr>
        <w:t>, and with the changes, the City will finally comply.</w:t>
      </w:r>
      <w:r>
        <w:rPr>
          <w:rFonts w:ascii="Arial" w:eastAsia="Times New Roman" w:hAnsi="Arial" w:cs="Arial"/>
          <w:bCs/>
        </w:rPr>
        <w:t xml:space="preserve"> </w:t>
      </w:r>
    </w:p>
    <w:p w14:paraId="6C7BD72B" w14:textId="77777777" w:rsidR="008D7817" w:rsidRPr="008D7817" w:rsidRDefault="008D7817" w:rsidP="008D7817">
      <w:pPr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5208B2A2" w14:textId="4EC581B0" w:rsidR="004F7BBB" w:rsidRDefault="004F7BBB" w:rsidP="00F84A60">
      <w:pPr>
        <w:pStyle w:val="ListParagraph"/>
        <w:keepLines/>
        <w:numPr>
          <w:ilvl w:val="0"/>
          <w:numId w:val="5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Cs/>
        </w:rPr>
      </w:pPr>
      <w:r w:rsidRPr="007217A7">
        <w:rPr>
          <w:rFonts w:ascii="Arial" w:eastAsia="Times New Roman" w:hAnsi="Arial" w:cs="Arial"/>
          <w:bCs/>
          <w:u w:val="single"/>
        </w:rPr>
        <w:t>Article 8</w:t>
      </w:r>
      <w:r w:rsidR="004D5A6C" w:rsidRPr="007217A7">
        <w:rPr>
          <w:rFonts w:ascii="Arial" w:eastAsia="Times New Roman" w:hAnsi="Arial" w:cs="Arial"/>
          <w:bCs/>
          <w:u w:val="single"/>
        </w:rPr>
        <w:t xml:space="preserve"> </w:t>
      </w:r>
      <w:r w:rsidR="007217A7">
        <w:rPr>
          <w:rFonts w:ascii="Arial" w:eastAsia="Times New Roman" w:hAnsi="Arial" w:cs="Arial"/>
          <w:bCs/>
          <w:u w:val="single"/>
        </w:rPr>
        <w:t xml:space="preserve">- </w:t>
      </w:r>
      <w:r w:rsidRPr="007217A7">
        <w:rPr>
          <w:rFonts w:ascii="Arial" w:eastAsia="Times New Roman" w:hAnsi="Arial" w:cs="Arial"/>
          <w:bCs/>
          <w:u w:val="single"/>
        </w:rPr>
        <w:t>Expedited and Middle Housing Land Divisions</w:t>
      </w:r>
      <w:r w:rsidR="007217A7">
        <w:rPr>
          <w:rFonts w:ascii="Arial" w:eastAsia="Times New Roman" w:hAnsi="Arial" w:cs="Arial"/>
          <w:bCs/>
        </w:rPr>
        <w:t>.</w:t>
      </w:r>
      <w:r w:rsidR="00D97B26">
        <w:rPr>
          <w:rFonts w:ascii="Arial" w:eastAsia="Times New Roman" w:hAnsi="Arial" w:cs="Arial"/>
          <w:bCs/>
        </w:rPr>
        <w:t xml:space="preserve"> This is a two-part addition to Ordinance 95-5, incorporating recent revisions to state law</w:t>
      </w:r>
      <w:r w:rsidR="007B72CF">
        <w:rPr>
          <w:rFonts w:ascii="Arial" w:eastAsia="Times New Roman" w:hAnsi="Arial" w:cs="Arial"/>
          <w:bCs/>
        </w:rPr>
        <w:t xml:space="preserve">.  </w:t>
      </w:r>
    </w:p>
    <w:p w14:paraId="4C7D3AAA" w14:textId="77777777" w:rsidR="00DA370E" w:rsidRDefault="00DA370E" w:rsidP="00DA370E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5D8E2DE9" w14:textId="29A5EFDE" w:rsidR="0062082E" w:rsidRDefault="00DA370E" w:rsidP="00DA370E">
      <w:pPr>
        <w:pStyle w:val="ListParagraph"/>
        <w:keepLines/>
        <w:numPr>
          <w:ilvl w:val="0"/>
          <w:numId w:val="7"/>
        </w:numPr>
        <w:suppressAutoHyphens/>
        <w:spacing w:after="0" w:line="240" w:lineRule="auto"/>
        <w:ind w:left="1440" w:hanging="720"/>
        <w:jc w:val="both"/>
        <w:rPr>
          <w:rFonts w:ascii="Arial" w:eastAsia="Times New Roman" w:hAnsi="Arial" w:cs="Arial"/>
          <w:bCs/>
        </w:rPr>
      </w:pPr>
      <w:r w:rsidRPr="007217A7">
        <w:rPr>
          <w:rFonts w:ascii="Arial" w:eastAsia="Times New Roman" w:hAnsi="Arial" w:cs="Arial"/>
          <w:bCs/>
          <w:i/>
          <w:iCs/>
        </w:rPr>
        <w:t>Expedited Land Division</w:t>
      </w:r>
      <w:r>
        <w:rPr>
          <w:rFonts w:ascii="Arial" w:eastAsia="Times New Roman" w:hAnsi="Arial" w:cs="Arial"/>
          <w:bCs/>
        </w:rPr>
        <w:t xml:space="preserve"> – Consistent with the title, the intent is to expedite the review of </w:t>
      </w:r>
      <w:r w:rsidR="00A02D3E">
        <w:rPr>
          <w:rFonts w:ascii="Arial" w:eastAsia="Times New Roman" w:hAnsi="Arial" w:cs="Arial"/>
          <w:bCs/>
        </w:rPr>
        <w:t>land divisions</w:t>
      </w:r>
      <w:r w:rsidR="00A52E69">
        <w:rPr>
          <w:rFonts w:ascii="Arial" w:eastAsia="Times New Roman" w:hAnsi="Arial" w:cs="Arial"/>
          <w:bCs/>
        </w:rPr>
        <w:t xml:space="preserve">. There are stipulations: </w:t>
      </w:r>
      <w:r w:rsidR="00E67C2B">
        <w:rPr>
          <w:rFonts w:ascii="Arial" w:eastAsia="Times New Roman" w:hAnsi="Arial" w:cs="Arial"/>
          <w:bCs/>
        </w:rPr>
        <w:t xml:space="preserve">the request applies only to </w:t>
      </w:r>
      <w:r w:rsidR="00430916">
        <w:rPr>
          <w:rFonts w:ascii="Arial" w:eastAsia="Times New Roman" w:hAnsi="Arial" w:cs="Arial"/>
          <w:bCs/>
        </w:rPr>
        <w:t>residen</w:t>
      </w:r>
      <w:r w:rsidR="00E67C2B">
        <w:rPr>
          <w:rFonts w:ascii="Arial" w:eastAsia="Times New Roman" w:hAnsi="Arial" w:cs="Arial"/>
          <w:bCs/>
        </w:rPr>
        <w:t xml:space="preserve">tial development </w:t>
      </w:r>
      <w:r w:rsidR="00430916">
        <w:rPr>
          <w:rFonts w:ascii="Arial" w:eastAsia="Times New Roman" w:hAnsi="Arial" w:cs="Arial"/>
          <w:bCs/>
        </w:rPr>
        <w:t xml:space="preserve">with supporting open space, </w:t>
      </w:r>
      <w:r w:rsidR="009E28A5">
        <w:rPr>
          <w:rFonts w:ascii="Arial" w:eastAsia="Times New Roman" w:hAnsi="Arial" w:cs="Arial"/>
          <w:bCs/>
        </w:rPr>
        <w:t xml:space="preserve">cannot incorporate protected Goal 5 resources, </w:t>
      </w:r>
      <w:r w:rsidR="00E67C2B">
        <w:rPr>
          <w:rFonts w:ascii="Arial" w:eastAsia="Times New Roman" w:hAnsi="Arial" w:cs="Arial"/>
          <w:bCs/>
        </w:rPr>
        <w:t xml:space="preserve">must </w:t>
      </w:r>
      <w:r w:rsidR="00895870">
        <w:rPr>
          <w:rFonts w:ascii="Arial" w:eastAsia="Times New Roman" w:hAnsi="Arial" w:cs="Arial"/>
          <w:bCs/>
        </w:rPr>
        <w:t>meet</w:t>
      </w:r>
      <w:r w:rsidR="00E67C2B">
        <w:rPr>
          <w:rFonts w:ascii="Arial" w:eastAsia="Times New Roman" w:hAnsi="Arial" w:cs="Arial"/>
          <w:bCs/>
        </w:rPr>
        <w:t xml:space="preserve"> the</w:t>
      </w:r>
      <w:r w:rsidR="00895870">
        <w:rPr>
          <w:rFonts w:ascii="Arial" w:eastAsia="Times New Roman" w:hAnsi="Arial" w:cs="Arial"/>
          <w:bCs/>
        </w:rPr>
        <w:t xml:space="preserve"> street standards in Article 3, and will either </w:t>
      </w:r>
      <w:r w:rsidR="009A2EF4">
        <w:rPr>
          <w:rFonts w:ascii="Arial" w:eastAsia="Times New Roman" w:hAnsi="Arial" w:cs="Arial"/>
          <w:bCs/>
        </w:rPr>
        <w:t xml:space="preserve">meet or exceed 80% of the underlying zone density, </w:t>
      </w:r>
      <w:r w:rsidR="009D38F6">
        <w:rPr>
          <w:rFonts w:ascii="Arial" w:eastAsia="Times New Roman" w:hAnsi="Arial" w:cs="Arial"/>
          <w:bCs/>
        </w:rPr>
        <w:t>or</w:t>
      </w:r>
      <w:r w:rsidR="009A2EF4">
        <w:rPr>
          <w:rFonts w:ascii="Arial" w:eastAsia="Times New Roman" w:hAnsi="Arial" w:cs="Arial"/>
          <w:bCs/>
        </w:rPr>
        <w:t xml:space="preserve"> is design</w:t>
      </w:r>
      <w:r w:rsidR="00042BCD">
        <w:rPr>
          <w:rFonts w:ascii="Arial" w:eastAsia="Times New Roman" w:hAnsi="Arial" w:cs="Arial"/>
          <w:bCs/>
        </w:rPr>
        <w:t>ed</w:t>
      </w:r>
      <w:r w:rsidR="009A2EF4">
        <w:rPr>
          <w:rFonts w:ascii="Arial" w:eastAsia="Times New Roman" w:hAnsi="Arial" w:cs="Arial"/>
          <w:bCs/>
        </w:rPr>
        <w:t xml:space="preserve"> </w:t>
      </w:r>
      <w:r w:rsidR="00042BCD">
        <w:rPr>
          <w:rFonts w:ascii="Arial" w:eastAsia="Times New Roman" w:hAnsi="Arial" w:cs="Arial"/>
          <w:bCs/>
        </w:rPr>
        <w:t xml:space="preserve">for </w:t>
      </w:r>
      <w:r w:rsidR="009D38F6">
        <w:rPr>
          <w:rFonts w:ascii="Arial" w:eastAsia="Times New Roman" w:hAnsi="Arial" w:cs="Arial"/>
          <w:bCs/>
        </w:rPr>
        <w:t>low-income</w:t>
      </w:r>
      <w:r w:rsidR="00042BCD">
        <w:rPr>
          <w:rFonts w:ascii="Arial" w:eastAsia="Times New Roman" w:hAnsi="Arial" w:cs="Arial"/>
          <w:bCs/>
        </w:rPr>
        <w:t xml:space="preserve"> housing. </w:t>
      </w:r>
    </w:p>
    <w:p w14:paraId="134ED9FF" w14:textId="77777777" w:rsidR="0062082E" w:rsidRDefault="0062082E" w:rsidP="0062082E">
      <w:pPr>
        <w:pStyle w:val="ListParagraph"/>
        <w:keepLines/>
        <w:suppressAutoHyphens/>
        <w:spacing w:after="0" w:line="240" w:lineRule="auto"/>
        <w:ind w:left="1440"/>
        <w:jc w:val="both"/>
        <w:rPr>
          <w:rFonts w:ascii="Arial" w:eastAsia="Times New Roman" w:hAnsi="Arial" w:cs="Arial"/>
          <w:bCs/>
        </w:rPr>
      </w:pPr>
    </w:p>
    <w:p w14:paraId="6F2A9FE6" w14:textId="16855919" w:rsidR="00DA370E" w:rsidRDefault="0062082E" w:rsidP="0062082E">
      <w:pPr>
        <w:pStyle w:val="ListParagraph"/>
        <w:keepLines/>
        <w:suppressAutoHyphens/>
        <w:spacing w:after="0" w:line="240" w:lineRule="auto"/>
        <w:ind w:left="144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The decision criteria are</w:t>
      </w:r>
      <w:r w:rsidR="003320AD">
        <w:rPr>
          <w:rFonts w:ascii="Arial" w:eastAsia="Times New Roman" w:hAnsi="Arial" w:cs="Arial"/>
          <w:bCs/>
        </w:rPr>
        <w:t xml:space="preserve"> similar to</w:t>
      </w:r>
      <w:r>
        <w:rPr>
          <w:rFonts w:ascii="Arial" w:eastAsia="Times New Roman" w:hAnsi="Arial" w:cs="Arial"/>
          <w:bCs/>
        </w:rPr>
        <w:t xml:space="preserve"> Article 6. However, the </w:t>
      </w:r>
      <w:r w:rsidR="00984023">
        <w:rPr>
          <w:rFonts w:ascii="Arial" w:eastAsia="Times New Roman" w:hAnsi="Arial" w:cs="Arial"/>
          <w:bCs/>
        </w:rPr>
        <w:t xml:space="preserve">criteria limits the division to the </w:t>
      </w:r>
      <w:r w:rsidR="003320AD">
        <w:rPr>
          <w:rFonts w:ascii="Arial" w:eastAsia="Times New Roman" w:hAnsi="Arial" w:cs="Arial"/>
          <w:bCs/>
        </w:rPr>
        <w:t>MH-1</w:t>
      </w:r>
      <w:r w:rsidR="00BF6DF8">
        <w:rPr>
          <w:rFonts w:ascii="Arial" w:eastAsia="Times New Roman" w:hAnsi="Arial" w:cs="Arial"/>
          <w:bCs/>
        </w:rPr>
        <w:t xml:space="preserve"> to MH-3 zones, cannot include land in the Beaches and Dunes Overlay</w:t>
      </w:r>
      <w:r w:rsidR="0055021F">
        <w:rPr>
          <w:rFonts w:ascii="Arial" w:eastAsia="Times New Roman" w:hAnsi="Arial" w:cs="Arial"/>
          <w:bCs/>
        </w:rPr>
        <w:t>, and must</w:t>
      </w:r>
      <w:r w:rsidR="006E3456">
        <w:rPr>
          <w:rFonts w:ascii="Arial" w:eastAsia="Times New Roman" w:hAnsi="Arial" w:cs="Arial"/>
          <w:bCs/>
        </w:rPr>
        <w:t xml:space="preserve"> comply with provisions in Articles 2 and 3 as well as </w:t>
      </w:r>
      <w:r w:rsidR="0055021F">
        <w:rPr>
          <w:rFonts w:ascii="Arial" w:eastAsia="Times New Roman" w:hAnsi="Arial" w:cs="Arial"/>
          <w:bCs/>
        </w:rPr>
        <w:t xml:space="preserve">applicable provisions </w:t>
      </w:r>
      <w:r w:rsidR="00984023">
        <w:rPr>
          <w:rFonts w:ascii="Arial" w:eastAsia="Times New Roman" w:hAnsi="Arial" w:cs="Arial"/>
          <w:bCs/>
        </w:rPr>
        <w:t xml:space="preserve">(e.g., lot size) </w:t>
      </w:r>
      <w:r w:rsidR="0055021F">
        <w:rPr>
          <w:rFonts w:ascii="Arial" w:eastAsia="Times New Roman" w:hAnsi="Arial" w:cs="Arial"/>
          <w:bCs/>
        </w:rPr>
        <w:t xml:space="preserve">in Ordinance 95-4. </w:t>
      </w:r>
    </w:p>
    <w:p w14:paraId="70547D9B" w14:textId="77777777" w:rsidR="00964752" w:rsidRDefault="00964752" w:rsidP="00964752">
      <w:pPr>
        <w:pStyle w:val="ListParagraph"/>
        <w:keepLines/>
        <w:suppressAutoHyphens/>
        <w:spacing w:after="0" w:line="240" w:lineRule="auto"/>
        <w:ind w:left="1440"/>
        <w:jc w:val="both"/>
        <w:rPr>
          <w:rFonts w:ascii="Arial" w:eastAsia="Times New Roman" w:hAnsi="Arial" w:cs="Arial"/>
          <w:bCs/>
        </w:rPr>
      </w:pPr>
    </w:p>
    <w:p w14:paraId="7CB94C48" w14:textId="5283D7A9" w:rsidR="00D81703" w:rsidRDefault="00D81703" w:rsidP="00DA370E">
      <w:pPr>
        <w:pStyle w:val="ListParagraph"/>
        <w:keepLines/>
        <w:numPr>
          <w:ilvl w:val="0"/>
          <w:numId w:val="7"/>
        </w:numPr>
        <w:suppressAutoHyphens/>
        <w:spacing w:after="0" w:line="240" w:lineRule="auto"/>
        <w:ind w:left="1440" w:hanging="720"/>
        <w:jc w:val="both"/>
        <w:rPr>
          <w:rFonts w:ascii="Arial" w:eastAsia="Times New Roman" w:hAnsi="Arial" w:cs="Arial"/>
          <w:bCs/>
        </w:rPr>
      </w:pPr>
      <w:r w:rsidRPr="007217A7">
        <w:rPr>
          <w:rFonts w:ascii="Arial" w:eastAsia="Times New Roman" w:hAnsi="Arial" w:cs="Arial"/>
          <w:bCs/>
          <w:i/>
          <w:iCs/>
        </w:rPr>
        <w:t>Middle Housing Land Division</w:t>
      </w:r>
      <w:r>
        <w:rPr>
          <w:rFonts w:ascii="Arial" w:eastAsia="Times New Roman" w:hAnsi="Arial" w:cs="Arial"/>
          <w:bCs/>
        </w:rPr>
        <w:t xml:space="preserve"> </w:t>
      </w:r>
      <w:r w:rsidR="009D38F6">
        <w:rPr>
          <w:rFonts w:ascii="Arial" w:eastAsia="Times New Roman" w:hAnsi="Arial" w:cs="Arial"/>
          <w:bCs/>
        </w:rPr>
        <w:t>–</w:t>
      </w:r>
      <w:r>
        <w:rPr>
          <w:rFonts w:ascii="Arial" w:eastAsia="Times New Roman" w:hAnsi="Arial" w:cs="Arial"/>
          <w:bCs/>
        </w:rPr>
        <w:t xml:space="preserve"> </w:t>
      </w:r>
      <w:r w:rsidR="009D38F6">
        <w:rPr>
          <w:rFonts w:ascii="Arial" w:eastAsia="Times New Roman" w:hAnsi="Arial" w:cs="Arial"/>
          <w:bCs/>
        </w:rPr>
        <w:t xml:space="preserve">This land division </w:t>
      </w:r>
      <w:r w:rsidR="00074470">
        <w:rPr>
          <w:rFonts w:ascii="Arial" w:eastAsia="Times New Roman" w:hAnsi="Arial" w:cs="Arial"/>
          <w:bCs/>
        </w:rPr>
        <w:t xml:space="preserve">type </w:t>
      </w:r>
      <w:r w:rsidR="00F40D67">
        <w:rPr>
          <w:rFonts w:ascii="Arial" w:eastAsia="Times New Roman" w:hAnsi="Arial" w:cs="Arial"/>
          <w:bCs/>
        </w:rPr>
        <w:t xml:space="preserve">applies to duplexes, triplexes, a fourplex and cottage cluster. </w:t>
      </w:r>
      <w:r w:rsidR="000E020F">
        <w:rPr>
          <w:rFonts w:ascii="Arial" w:eastAsia="Times New Roman" w:hAnsi="Arial" w:cs="Arial"/>
          <w:bCs/>
        </w:rPr>
        <w:t xml:space="preserve">It </w:t>
      </w:r>
      <w:r w:rsidR="00074470">
        <w:rPr>
          <w:rFonts w:ascii="Arial" w:eastAsia="Times New Roman" w:hAnsi="Arial" w:cs="Arial"/>
          <w:bCs/>
        </w:rPr>
        <w:t xml:space="preserve">may apply </w:t>
      </w:r>
      <w:r w:rsidR="000E020F">
        <w:rPr>
          <w:rFonts w:ascii="Arial" w:eastAsia="Times New Roman" w:hAnsi="Arial" w:cs="Arial"/>
          <w:bCs/>
        </w:rPr>
        <w:t xml:space="preserve">to the division of existing </w:t>
      </w:r>
      <w:r w:rsidR="004C6A4F">
        <w:rPr>
          <w:rFonts w:ascii="Arial" w:eastAsia="Times New Roman" w:hAnsi="Arial" w:cs="Arial"/>
          <w:bCs/>
        </w:rPr>
        <w:t xml:space="preserve">structures or concurrently </w:t>
      </w:r>
      <w:r w:rsidR="00074470">
        <w:rPr>
          <w:rFonts w:ascii="Arial" w:eastAsia="Times New Roman" w:hAnsi="Arial" w:cs="Arial"/>
          <w:bCs/>
        </w:rPr>
        <w:t xml:space="preserve">with a </w:t>
      </w:r>
      <w:r w:rsidR="004C6A4F">
        <w:rPr>
          <w:rFonts w:ascii="Arial" w:eastAsia="Times New Roman" w:hAnsi="Arial" w:cs="Arial"/>
          <w:bCs/>
        </w:rPr>
        <w:t xml:space="preserve">building permit for one of these </w:t>
      </w:r>
      <w:r w:rsidR="00192628">
        <w:rPr>
          <w:rFonts w:ascii="Arial" w:eastAsia="Times New Roman" w:hAnsi="Arial" w:cs="Arial"/>
          <w:bCs/>
        </w:rPr>
        <w:t xml:space="preserve">types of </w:t>
      </w:r>
      <w:r w:rsidR="006D6DEA">
        <w:rPr>
          <w:rFonts w:ascii="Arial" w:eastAsia="Times New Roman" w:hAnsi="Arial" w:cs="Arial"/>
          <w:bCs/>
        </w:rPr>
        <w:t xml:space="preserve">residential </w:t>
      </w:r>
      <w:r w:rsidR="004C6A4F">
        <w:rPr>
          <w:rFonts w:ascii="Arial" w:eastAsia="Times New Roman" w:hAnsi="Arial" w:cs="Arial"/>
          <w:bCs/>
        </w:rPr>
        <w:t xml:space="preserve">uses. </w:t>
      </w:r>
    </w:p>
    <w:p w14:paraId="56840923" w14:textId="77777777" w:rsidR="0098435A" w:rsidRDefault="0098435A" w:rsidP="0098435A">
      <w:pPr>
        <w:pStyle w:val="ListParagraph"/>
        <w:keepLines/>
        <w:suppressAutoHyphens/>
        <w:spacing w:after="0" w:line="240" w:lineRule="auto"/>
        <w:ind w:left="1440"/>
        <w:jc w:val="both"/>
        <w:rPr>
          <w:rFonts w:ascii="Arial" w:eastAsia="Times New Roman" w:hAnsi="Arial" w:cs="Arial"/>
          <w:bCs/>
        </w:rPr>
      </w:pPr>
    </w:p>
    <w:p w14:paraId="4104D1B4" w14:textId="3AA4C5AE" w:rsidR="0098435A" w:rsidRDefault="0098435A" w:rsidP="0098435A">
      <w:pPr>
        <w:pStyle w:val="ListParagraph"/>
        <w:keepLines/>
        <w:suppressAutoHyphens/>
        <w:spacing w:after="0" w:line="240" w:lineRule="auto"/>
        <w:ind w:left="144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Approval criteria are distinct for </w:t>
      </w:r>
      <w:r w:rsidR="006D6DEA">
        <w:rPr>
          <w:rFonts w:ascii="Arial" w:eastAsia="Times New Roman" w:hAnsi="Arial" w:cs="Arial"/>
          <w:bCs/>
        </w:rPr>
        <w:t xml:space="preserve">middle housing. </w:t>
      </w:r>
      <w:r w:rsidR="006D62C0">
        <w:rPr>
          <w:rFonts w:ascii="Arial" w:eastAsia="Times New Roman" w:hAnsi="Arial" w:cs="Arial"/>
          <w:bCs/>
        </w:rPr>
        <w:t>The division</w:t>
      </w:r>
      <w:r w:rsidR="006D6DEA">
        <w:rPr>
          <w:rFonts w:ascii="Arial" w:eastAsia="Times New Roman" w:hAnsi="Arial" w:cs="Arial"/>
          <w:bCs/>
        </w:rPr>
        <w:t>,</w:t>
      </w:r>
      <w:r w:rsidR="006D62C0">
        <w:rPr>
          <w:rFonts w:ascii="Arial" w:eastAsia="Times New Roman" w:hAnsi="Arial" w:cs="Arial"/>
          <w:bCs/>
        </w:rPr>
        <w:t xml:space="preserve"> and resulting development must comply with building codes, </w:t>
      </w:r>
      <w:r w:rsidR="00065F9E">
        <w:rPr>
          <w:rFonts w:ascii="Arial" w:eastAsia="Times New Roman" w:hAnsi="Arial" w:cs="Arial"/>
          <w:bCs/>
        </w:rPr>
        <w:t xml:space="preserve">separate utilities are required for each unit, </w:t>
      </w:r>
      <w:r w:rsidR="00D4135E">
        <w:rPr>
          <w:rFonts w:ascii="Arial" w:eastAsia="Times New Roman" w:hAnsi="Arial" w:cs="Arial"/>
          <w:bCs/>
        </w:rPr>
        <w:t xml:space="preserve">the plat </w:t>
      </w:r>
      <w:r w:rsidR="003B1C10">
        <w:rPr>
          <w:rFonts w:ascii="Arial" w:eastAsia="Times New Roman" w:hAnsi="Arial" w:cs="Arial"/>
          <w:bCs/>
        </w:rPr>
        <w:t>must include appropriate easements for shared access</w:t>
      </w:r>
      <w:r w:rsidR="004C09BA">
        <w:rPr>
          <w:rFonts w:ascii="Arial" w:eastAsia="Times New Roman" w:hAnsi="Arial" w:cs="Arial"/>
          <w:bCs/>
        </w:rPr>
        <w:t xml:space="preserve">, utilities or common areas, </w:t>
      </w:r>
      <w:r w:rsidR="00ED6160">
        <w:rPr>
          <w:rFonts w:ascii="Arial" w:eastAsia="Times New Roman" w:hAnsi="Arial" w:cs="Arial"/>
          <w:bCs/>
        </w:rPr>
        <w:t>comply with stree</w:t>
      </w:r>
      <w:r w:rsidR="00194174">
        <w:rPr>
          <w:rFonts w:ascii="Arial" w:eastAsia="Times New Roman" w:hAnsi="Arial" w:cs="Arial"/>
          <w:bCs/>
        </w:rPr>
        <w:t xml:space="preserve">t standards in Article 3, </w:t>
      </w:r>
      <w:r w:rsidR="00DD1733">
        <w:rPr>
          <w:rFonts w:ascii="Arial" w:eastAsia="Times New Roman" w:hAnsi="Arial" w:cs="Arial"/>
          <w:bCs/>
        </w:rPr>
        <w:t xml:space="preserve">and cannot alter the type of housing on the parent lot. </w:t>
      </w:r>
    </w:p>
    <w:p w14:paraId="148A46D5" w14:textId="77777777" w:rsidR="000C0449" w:rsidRPr="000C0449" w:rsidRDefault="000C0449" w:rsidP="000C0449">
      <w:pPr>
        <w:pStyle w:val="ListParagraph"/>
        <w:rPr>
          <w:rFonts w:ascii="Arial" w:eastAsia="Times New Roman" w:hAnsi="Arial" w:cs="Arial"/>
          <w:bCs/>
        </w:rPr>
      </w:pPr>
    </w:p>
    <w:p w14:paraId="357D563B" w14:textId="2F121588" w:rsidR="00032304" w:rsidRPr="009A118F" w:rsidRDefault="00B809C7" w:rsidP="009A118F">
      <w:pPr>
        <w:pStyle w:val="ListParagraph"/>
        <w:keepLines/>
        <w:numPr>
          <w:ilvl w:val="0"/>
          <w:numId w:val="7"/>
        </w:numPr>
        <w:suppressAutoHyphens/>
        <w:spacing w:after="0" w:line="240" w:lineRule="auto"/>
        <w:ind w:left="1440" w:hanging="720"/>
        <w:jc w:val="both"/>
        <w:rPr>
          <w:rFonts w:ascii="Arial" w:eastAsia="Times New Roman" w:hAnsi="Arial" w:cs="Arial"/>
          <w:bCs/>
        </w:rPr>
      </w:pPr>
      <w:r w:rsidRPr="007217A7">
        <w:rPr>
          <w:rFonts w:ascii="Arial" w:eastAsia="Times New Roman" w:hAnsi="Arial" w:cs="Arial"/>
          <w:bCs/>
          <w:i/>
          <w:iCs/>
        </w:rPr>
        <w:t>Regulations Common to Expedited and Middle Housing Divisions</w:t>
      </w:r>
      <w:r w:rsidRPr="009A118F">
        <w:rPr>
          <w:rFonts w:ascii="Arial" w:eastAsia="Times New Roman" w:hAnsi="Arial" w:cs="Arial"/>
          <w:bCs/>
        </w:rPr>
        <w:t xml:space="preserve"> </w:t>
      </w:r>
      <w:r w:rsidR="00E43869" w:rsidRPr="009A118F">
        <w:rPr>
          <w:rFonts w:ascii="Arial" w:eastAsia="Times New Roman" w:hAnsi="Arial" w:cs="Arial"/>
          <w:bCs/>
        </w:rPr>
        <w:t>– The completeness check is 21 days instead of 30</w:t>
      </w:r>
      <w:r w:rsidR="00354732" w:rsidRPr="009A118F">
        <w:rPr>
          <w:rFonts w:ascii="Arial" w:eastAsia="Times New Roman" w:hAnsi="Arial" w:cs="Arial"/>
          <w:bCs/>
        </w:rPr>
        <w:t xml:space="preserve"> </w:t>
      </w:r>
      <w:r w:rsidR="00D4135E">
        <w:rPr>
          <w:rFonts w:ascii="Arial" w:eastAsia="Times New Roman" w:hAnsi="Arial" w:cs="Arial"/>
          <w:bCs/>
        </w:rPr>
        <w:t xml:space="preserve">days </w:t>
      </w:r>
      <w:r w:rsidR="00354732" w:rsidRPr="009A118F">
        <w:rPr>
          <w:rFonts w:ascii="Arial" w:eastAsia="Times New Roman" w:hAnsi="Arial" w:cs="Arial"/>
          <w:bCs/>
        </w:rPr>
        <w:t xml:space="preserve">and processed as </w:t>
      </w:r>
      <w:r w:rsidR="00D4135E">
        <w:rPr>
          <w:rFonts w:ascii="Arial" w:eastAsia="Times New Roman" w:hAnsi="Arial" w:cs="Arial"/>
          <w:bCs/>
        </w:rPr>
        <w:t xml:space="preserve">a </w:t>
      </w:r>
      <w:r w:rsidR="00354732" w:rsidRPr="009A118F">
        <w:rPr>
          <w:rFonts w:ascii="Arial" w:eastAsia="Times New Roman" w:hAnsi="Arial" w:cs="Arial"/>
          <w:bCs/>
        </w:rPr>
        <w:t xml:space="preserve">Type II application. </w:t>
      </w:r>
      <w:r w:rsidR="00C92313" w:rsidRPr="009A118F">
        <w:rPr>
          <w:rFonts w:ascii="Arial" w:eastAsia="Times New Roman" w:hAnsi="Arial" w:cs="Arial"/>
          <w:bCs/>
        </w:rPr>
        <w:t xml:space="preserve">However, the </w:t>
      </w:r>
      <w:r w:rsidR="00096D8D" w:rsidRPr="009A118F">
        <w:rPr>
          <w:rFonts w:ascii="Arial" w:eastAsia="Times New Roman" w:hAnsi="Arial" w:cs="Arial"/>
          <w:bCs/>
        </w:rPr>
        <w:t xml:space="preserve">applicant and </w:t>
      </w:r>
      <w:r w:rsidR="00096D8D">
        <w:rPr>
          <w:rFonts w:ascii="Arial" w:eastAsia="Times New Roman" w:hAnsi="Arial" w:cs="Arial"/>
          <w:bCs/>
        </w:rPr>
        <w:t>any</w:t>
      </w:r>
      <w:r w:rsidR="00096D8D" w:rsidRPr="009A118F">
        <w:rPr>
          <w:rFonts w:ascii="Arial" w:eastAsia="Times New Roman" w:hAnsi="Arial" w:cs="Arial"/>
          <w:bCs/>
        </w:rPr>
        <w:t xml:space="preserve">one who received </w:t>
      </w:r>
      <w:r w:rsidR="003B30E6">
        <w:rPr>
          <w:rFonts w:ascii="Arial" w:eastAsia="Times New Roman" w:hAnsi="Arial" w:cs="Arial"/>
          <w:bCs/>
        </w:rPr>
        <w:t xml:space="preserve">the original application notice receives a notice of the final decision. </w:t>
      </w:r>
      <w:r w:rsidR="00C20224" w:rsidRPr="009A118F">
        <w:rPr>
          <w:rFonts w:ascii="Arial" w:eastAsia="Times New Roman" w:hAnsi="Arial" w:cs="Arial"/>
          <w:bCs/>
        </w:rPr>
        <w:t>Appeals to the Commission are permitted.</w:t>
      </w:r>
      <w:r w:rsidR="005041F1">
        <w:rPr>
          <w:rFonts w:ascii="Arial" w:eastAsia="Times New Roman" w:hAnsi="Arial" w:cs="Arial"/>
          <w:bCs/>
        </w:rPr>
        <w:t xml:space="preserve"> </w:t>
      </w:r>
      <w:r w:rsidR="00032304" w:rsidRPr="009A118F">
        <w:rPr>
          <w:rFonts w:ascii="Arial" w:eastAsia="Times New Roman" w:hAnsi="Arial" w:cs="Arial"/>
          <w:bCs/>
        </w:rPr>
        <w:t xml:space="preserve">The submittal requirements comply with provisions in Article 6, with additional </w:t>
      </w:r>
      <w:r w:rsidR="00BF47D3" w:rsidRPr="009A118F">
        <w:rPr>
          <w:rFonts w:ascii="Arial" w:eastAsia="Times New Roman" w:hAnsi="Arial" w:cs="Arial"/>
          <w:bCs/>
        </w:rPr>
        <w:t xml:space="preserve">building information </w:t>
      </w:r>
      <w:r w:rsidR="00032304" w:rsidRPr="009A118F">
        <w:rPr>
          <w:rFonts w:ascii="Arial" w:eastAsia="Times New Roman" w:hAnsi="Arial" w:cs="Arial"/>
          <w:bCs/>
        </w:rPr>
        <w:t>require</w:t>
      </w:r>
      <w:r w:rsidR="00BF47D3" w:rsidRPr="009A118F">
        <w:rPr>
          <w:rFonts w:ascii="Arial" w:eastAsia="Times New Roman" w:hAnsi="Arial" w:cs="Arial"/>
          <w:bCs/>
        </w:rPr>
        <w:t>d for Middle Housing Divisions.</w:t>
      </w:r>
      <w:r w:rsidR="00032304" w:rsidRPr="009A118F">
        <w:rPr>
          <w:rFonts w:ascii="Arial" w:eastAsia="Times New Roman" w:hAnsi="Arial" w:cs="Arial"/>
          <w:bCs/>
        </w:rPr>
        <w:t xml:space="preserve"> </w:t>
      </w:r>
      <w:r w:rsidR="000524F8">
        <w:rPr>
          <w:rFonts w:ascii="Arial" w:eastAsia="Times New Roman" w:hAnsi="Arial" w:cs="Arial"/>
          <w:bCs/>
        </w:rPr>
        <w:t xml:space="preserve">Both land division types allow the placement of conditions </w:t>
      </w:r>
      <w:r w:rsidR="00DF4AC4">
        <w:rPr>
          <w:rFonts w:ascii="Arial" w:eastAsia="Times New Roman" w:hAnsi="Arial" w:cs="Arial"/>
          <w:bCs/>
        </w:rPr>
        <w:t xml:space="preserve">including prohibiting further land divisions, </w:t>
      </w:r>
      <w:r w:rsidR="000B2FD5">
        <w:rPr>
          <w:rFonts w:ascii="Arial" w:eastAsia="Times New Roman" w:hAnsi="Arial" w:cs="Arial"/>
          <w:bCs/>
        </w:rPr>
        <w:t>plat notation indicating compliance with SB458 (for Middle Housing)</w:t>
      </w:r>
      <w:r w:rsidR="00746EBD">
        <w:rPr>
          <w:rFonts w:ascii="Arial" w:eastAsia="Times New Roman" w:hAnsi="Arial" w:cs="Arial"/>
          <w:bCs/>
        </w:rPr>
        <w:t xml:space="preserve">, and the recording of easements </w:t>
      </w:r>
      <w:r w:rsidR="00547BAF">
        <w:rPr>
          <w:rFonts w:ascii="Arial" w:eastAsia="Times New Roman" w:hAnsi="Arial" w:cs="Arial"/>
          <w:bCs/>
        </w:rPr>
        <w:t xml:space="preserve">with the plat. Finally, platting </w:t>
      </w:r>
      <w:r w:rsidR="00F57B38">
        <w:rPr>
          <w:rFonts w:ascii="Arial" w:eastAsia="Times New Roman" w:hAnsi="Arial" w:cs="Arial"/>
          <w:bCs/>
        </w:rPr>
        <w:t xml:space="preserve">submittal </w:t>
      </w:r>
      <w:r w:rsidR="00547BAF">
        <w:rPr>
          <w:rFonts w:ascii="Arial" w:eastAsia="Times New Roman" w:hAnsi="Arial" w:cs="Arial"/>
          <w:bCs/>
        </w:rPr>
        <w:t>requirements are the same for both</w:t>
      </w:r>
      <w:r w:rsidR="0018333D">
        <w:rPr>
          <w:rFonts w:ascii="Arial" w:eastAsia="Times New Roman" w:hAnsi="Arial" w:cs="Arial"/>
          <w:bCs/>
        </w:rPr>
        <w:t xml:space="preserve"> </w:t>
      </w:r>
      <w:r w:rsidR="00081F1D">
        <w:rPr>
          <w:rFonts w:ascii="Arial" w:eastAsia="Times New Roman" w:hAnsi="Arial" w:cs="Arial"/>
          <w:bCs/>
        </w:rPr>
        <w:t>E</w:t>
      </w:r>
      <w:r w:rsidR="0018333D">
        <w:rPr>
          <w:rFonts w:ascii="Arial" w:eastAsia="Times New Roman" w:hAnsi="Arial" w:cs="Arial"/>
          <w:bCs/>
        </w:rPr>
        <w:t xml:space="preserve">xpedited and </w:t>
      </w:r>
      <w:r w:rsidR="00081F1D">
        <w:rPr>
          <w:rFonts w:ascii="Arial" w:eastAsia="Times New Roman" w:hAnsi="Arial" w:cs="Arial"/>
          <w:bCs/>
        </w:rPr>
        <w:t>M</w:t>
      </w:r>
      <w:r w:rsidR="0018333D">
        <w:rPr>
          <w:rFonts w:ascii="Arial" w:eastAsia="Times New Roman" w:hAnsi="Arial" w:cs="Arial"/>
          <w:bCs/>
        </w:rPr>
        <w:t xml:space="preserve">iddle </w:t>
      </w:r>
      <w:r w:rsidR="00081F1D">
        <w:rPr>
          <w:rFonts w:ascii="Arial" w:eastAsia="Times New Roman" w:hAnsi="Arial" w:cs="Arial"/>
          <w:bCs/>
        </w:rPr>
        <w:t>H</w:t>
      </w:r>
      <w:r w:rsidR="0018333D">
        <w:rPr>
          <w:rFonts w:ascii="Arial" w:eastAsia="Times New Roman" w:hAnsi="Arial" w:cs="Arial"/>
          <w:bCs/>
        </w:rPr>
        <w:t>ousing requests</w:t>
      </w:r>
      <w:r w:rsidR="00547BAF">
        <w:rPr>
          <w:rFonts w:ascii="Arial" w:eastAsia="Times New Roman" w:hAnsi="Arial" w:cs="Arial"/>
          <w:bCs/>
        </w:rPr>
        <w:t>.</w:t>
      </w:r>
      <w:r w:rsidR="00DF4AC4">
        <w:rPr>
          <w:rFonts w:ascii="Arial" w:eastAsia="Times New Roman" w:hAnsi="Arial" w:cs="Arial"/>
          <w:bCs/>
        </w:rPr>
        <w:t xml:space="preserve"> </w:t>
      </w:r>
    </w:p>
    <w:p w14:paraId="34855F4B" w14:textId="77777777" w:rsidR="00B74523" w:rsidRDefault="00B74523" w:rsidP="00B74523">
      <w:pPr>
        <w:pStyle w:val="ListParagraph"/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0D3E5D6E" w14:textId="75CA9EDC" w:rsidR="00B14FA4" w:rsidRPr="00633FC1" w:rsidRDefault="00B74523" w:rsidP="009A118F">
      <w:pPr>
        <w:pStyle w:val="ListParagraph"/>
        <w:keepLines/>
        <w:numPr>
          <w:ilvl w:val="0"/>
          <w:numId w:val="5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Cs/>
        </w:rPr>
      </w:pPr>
      <w:r w:rsidRPr="00633FC1">
        <w:rPr>
          <w:rFonts w:ascii="Arial" w:eastAsia="Times New Roman" w:hAnsi="Arial" w:cs="Arial"/>
          <w:bCs/>
        </w:rPr>
        <w:lastRenderedPageBreak/>
        <w:t xml:space="preserve">Overall, the new 95-5 incorporates </w:t>
      </w:r>
      <w:r w:rsidR="00A84BA7">
        <w:rPr>
          <w:rFonts w:ascii="Arial" w:eastAsia="Times New Roman" w:hAnsi="Arial" w:cs="Arial"/>
          <w:bCs/>
        </w:rPr>
        <w:t xml:space="preserve">basic </w:t>
      </w:r>
      <w:r w:rsidRPr="00633FC1">
        <w:rPr>
          <w:rFonts w:ascii="Arial" w:eastAsia="Times New Roman" w:hAnsi="Arial" w:cs="Arial"/>
          <w:bCs/>
        </w:rPr>
        <w:t>provisions in the existing document</w:t>
      </w:r>
      <w:r w:rsidR="007B3028" w:rsidRPr="00633FC1">
        <w:rPr>
          <w:rFonts w:ascii="Arial" w:eastAsia="Times New Roman" w:hAnsi="Arial" w:cs="Arial"/>
          <w:bCs/>
        </w:rPr>
        <w:t xml:space="preserve">. The major differences </w:t>
      </w:r>
      <w:r w:rsidR="006A2B0C" w:rsidRPr="00633FC1">
        <w:rPr>
          <w:rFonts w:ascii="Arial" w:eastAsia="Times New Roman" w:hAnsi="Arial" w:cs="Arial"/>
          <w:bCs/>
        </w:rPr>
        <w:t>are</w:t>
      </w:r>
      <w:r w:rsidR="007B3028" w:rsidRPr="00633FC1">
        <w:rPr>
          <w:rFonts w:ascii="Arial" w:eastAsia="Times New Roman" w:hAnsi="Arial" w:cs="Arial"/>
          <w:bCs/>
        </w:rPr>
        <w:t xml:space="preserve"> organization</w:t>
      </w:r>
      <w:r w:rsidR="00E55B6B" w:rsidRPr="00633FC1">
        <w:rPr>
          <w:rFonts w:ascii="Arial" w:eastAsia="Times New Roman" w:hAnsi="Arial" w:cs="Arial"/>
          <w:bCs/>
        </w:rPr>
        <w:t xml:space="preserve"> and clarity</w:t>
      </w:r>
      <w:r w:rsidR="006A2B0C" w:rsidRPr="00633FC1">
        <w:rPr>
          <w:rFonts w:ascii="Arial" w:eastAsia="Times New Roman" w:hAnsi="Arial" w:cs="Arial"/>
          <w:bCs/>
        </w:rPr>
        <w:t>;</w:t>
      </w:r>
      <w:r w:rsidR="007B3028" w:rsidRPr="00633FC1">
        <w:rPr>
          <w:rFonts w:ascii="Arial" w:eastAsia="Times New Roman" w:hAnsi="Arial" w:cs="Arial"/>
          <w:bCs/>
        </w:rPr>
        <w:t xml:space="preserve"> decision making for land divisions applications</w:t>
      </w:r>
      <w:r w:rsidR="006A2B0C" w:rsidRPr="00633FC1">
        <w:rPr>
          <w:rFonts w:ascii="Arial" w:eastAsia="Times New Roman" w:hAnsi="Arial" w:cs="Arial"/>
          <w:bCs/>
        </w:rPr>
        <w:t>;</w:t>
      </w:r>
      <w:r w:rsidR="007B3028" w:rsidRPr="00633FC1">
        <w:rPr>
          <w:rFonts w:ascii="Arial" w:eastAsia="Times New Roman" w:hAnsi="Arial" w:cs="Arial"/>
          <w:bCs/>
        </w:rPr>
        <w:t xml:space="preserve"> additional </w:t>
      </w:r>
      <w:r w:rsidR="00C91561" w:rsidRPr="00633FC1">
        <w:rPr>
          <w:rFonts w:ascii="Arial" w:eastAsia="Times New Roman" w:hAnsi="Arial" w:cs="Arial"/>
          <w:bCs/>
        </w:rPr>
        <w:t>guidance on access, streets, and layouts</w:t>
      </w:r>
      <w:r w:rsidR="006A2B0C" w:rsidRPr="00633FC1">
        <w:rPr>
          <w:rFonts w:ascii="Arial" w:eastAsia="Times New Roman" w:hAnsi="Arial" w:cs="Arial"/>
          <w:bCs/>
        </w:rPr>
        <w:t>;</w:t>
      </w:r>
      <w:r w:rsidR="00E55B6B" w:rsidRPr="00633FC1">
        <w:rPr>
          <w:rFonts w:ascii="Arial" w:eastAsia="Times New Roman" w:hAnsi="Arial" w:cs="Arial"/>
          <w:bCs/>
        </w:rPr>
        <w:t xml:space="preserve"> </w:t>
      </w:r>
      <w:r w:rsidR="00F17ADB" w:rsidRPr="00633FC1">
        <w:rPr>
          <w:rFonts w:ascii="Arial" w:eastAsia="Times New Roman" w:hAnsi="Arial" w:cs="Arial"/>
          <w:bCs/>
        </w:rPr>
        <w:t>including decision criteria for partitions and subdivisions</w:t>
      </w:r>
      <w:r w:rsidR="006A2B0C" w:rsidRPr="00633FC1">
        <w:rPr>
          <w:rFonts w:ascii="Arial" w:eastAsia="Times New Roman" w:hAnsi="Arial" w:cs="Arial"/>
          <w:bCs/>
        </w:rPr>
        <w:t>;</w:t>
      </w:r>
      <w:r w:rsidR="00F17ADB" w:rsidRPr="00633FC1">
        <w:rPr>
          <w:rFonts w:ascii="Arial" w:eastAsia="Times New Roman" w:hAnsi="Arial" w:cs="Arial"/>
          <w:bCs/>
        </w:rPr>
        <w:t xml:space="preserve"> establishing regulations for </w:t>
      </w:r>
      <w:r w:rsidR="006A2B0C" w:rsidRPr="00633FC1">
        <w:rPr>
          <w:rFonts w:ascii="Arial" w:eastAsia="Times New Roman" w:hAnsi="Arial" w:cs="Arial"/>
          <w:bCs/>
        </w:rPr>
        <w:t>boundary adjustments; and</w:t>
      </w:r>
      <w:r w:rsidR="00C91561" w:rsidRPr="00633FC1">
        <w:rPr>
          <w:rFonts w:ascii="Arial" w:eastAsia="Times New Roman" w:hAnsi="Arial" w:cs="Arial"/>
          <w:bCs/>
        </w:rPr>
        <w:t xml:space="preserve"> </w:t>
      </w:r>
      <w:r w:rsidR="006A2B0C" w:rsidRPr="00633FC1">
        <w:rPr>
          <w:rFonts w:ascii="Arial" w:eastAsia="Times New Roman" w:hAnsi="Arial" w:cs="Arial"/>
          <w:bCs/>
        </w:rPr>
        <w:t xml:space="preserve">incorporating </w:t>
      </w:r>
      <w:r w:rsidR="00A84BA7">
        <w:rPr>
          <w:rFonts w:ascii="Arial" w:eastAsia="Times New Roman" w:hAnsi="Arial" w:cs="Arial"/>
          <w:bCs/>
        </w:rPr>
        <w:t>M</w:t>
      </w:r>
      <w:r w:rsidR="006A2B0C" w:rsidRPr="00633FC1">
        <w:rPr>
          <w:rFonts w:ascii="Arial" w:eastAsia="Times New Roman" w:hAnsi="Arial" w:cs="Arial"/>
          <w:bCs/>
        </w:rPr>
        <w:t xml:space="preserve">iddle </w:t>
      </w:r>
      <w:r w:rsidR="00A84BA7">
        <w:rPr>
          <w:rFonts w:ascii="Arial" w:eastAsia="Times New Roman" w:hAnsi="Arial" w:cs="Arial"/>
          <w:bCs/>
        </w:rPr>
        <w:t>H</w:t>
      </w:r>
      <w:r w:rsidR="006A2B0C" w:rsidRPr="00633FC1">
        <w:rPr>
          <w:rFonts w:ascii="Arial" w:eastAsia="Times New Roman" w:hAnsi="Arial" w:cs="Arial"/>
          <w:bCs/>
        </w:rPr>
        <w:t>ousing requirements consistent with state law.</w:t>
      </w:r>
    </w:p>
    <w:p w14:paraId="498E949A" w14:textId="77777777" w:rsidR="00896FAC" w:rsidRPr="0052621C" w:rsidRDefault="00896FAC" w:rsidP="00F84A60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40C0F5B" w14:textId="6317C093" w:rsidR="00125B8F" w:rsidRPr="002C6DB6" w:rsidRDefault="00125B8F" w:rsidP="00F37B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PLANNING COMMISSION QUESTIONS (</w:t>
      </w:r>
      <w:r w:rsidR="00252AB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JULY 21)</w:t>
      </w:r>
    </w:p>
    <w:p w14:paraId="2579F73F" w14:textId="77777777" w:rsidR="00003BFE" w:rsidRDefault="00003BFE" w:rsidP="008C7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62543251" w14:textId="7E52358B" w:rsidR="003F6B48" w:rsidRDefault="003F6B48" w:rsidP="008C7CDF">
      <w:pPr>
        <w:numPr>
          <w:ilvl w:val="0"/>
          <w:numId w:val="6"/>
        </w:num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  <w:r w:rsidRPr="00697F5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Is a subdivision without a building permit eligible for an Expedited Middle Housing Land Division?</w:t>
      </w:r>
      <w:r w:rsidR="003F37DD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 </w:t>
      </w:r>
      <w:r w:rsidR="003F37DD">
        <w:rPr>
          <w:rFonts w:ascii="Arial" w:eastAsia="Times New Roman" w:hAnsi="Arial" w:cs="Arial"/>
          <w:color w:val="222222"/>
          <w:kern w:val="0"/>
          <w14:ligatures w14:val="none"/>
        </w:rPr>
        <w:t xml:space="preserve">Based on Section </w:t>
      </w:r>
      <w:r w:rsidR="0031701C">
        <w:rPr>
          <w:rFonts w:ascii="Arial" w:eastAsia="Times New Roman" w:hAnsi="Arial" w:cs="Arial"/>
          <w:color w:val="222222"/>
          <w:kern w:val="0"/>
          <w14:ligatures w14:val="none"/>
        </w:rPr>
        <w:t>8.010</w:t>
      </w:r>
      <w:r w:rsidR="00813BE3">
        <w:rPr>
          <w:rFonts w:ascii="Arial" w:eastAsia="Times New Roman" w:hAnsi="Arial" w:cs="Arial"/>
          <w:color w:val="222222"/>
          <w:kern w:val="0"/>
          <w14:ligatures w14:val="none"/>
        </w:rPr>
        <w:t>(B),</w:t>
      </w:r>
      <w:r w:rsidR="00380A02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D83A28">
        <w:rPr>
          <w:rFonts w:ascii="Arial" w:eastAsia="Times New Roman" w:hAnsi="Arial" w:cs="Arial"/>
          <w:color w:val="222222"/>
          <w:kern w:val="0"/>
          <w14:ligatures w14:val="none"/>
        </w:rPr>
        <w:t xml:space="preserve">a building permit is central to the application to ensure the </w:t>
      </w:r>
      <w:r w:rsidR="00752E1E">
        <w:rPr>
          <w:rFonts w:ascii="Arial" w:eastAsia="Times New Roman" w:hAnsi="Arial" w:cs="Arial"/>
          <w:color w:val="222222"/>
          <w:kern w:val="0"/>
          <w14:ligatures w14:val="none"/>
        </w:rPr>
        <w:t xml:space="preserve">new or modified structures comply with state building codes. </w:t>
      </w:r>
    </w:p>
    <w:p w14:paraId="0955E671" w14:textId="77777777" w:rsidR="00651918" w:rsidRPr="00697F54" w:rsidRDefault="00651918" w:rsidP="0065191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</w:p>
    <w:p w14:paraId="531B43A9" w14:textId="66CEB8BE" w:rsidR="003F6B48" w:rsidRDefault="003F6B48" w:rsidP="008C7CDF">
      <w:pPr>
        <w:numPr>
          <w:ilvl w:val="0"/>
          <w:numId w:val="6"/>
        </w:num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  <w:r w:rsidRPr="00697F5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Do </w:t>
      </w:r>
      <w:r w:rsidR="00671A9D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A</w:t>
      </w:r>
      <w:r w:rsidRPr="00697F5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rticles 2 and 3 apply to</w:t>
      </w:r>
      <w:r w:rsidR="007B254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, or </w:t>
      </w:r>
      <w:r w:rsidRPr="00697F5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only apply to</w:t>
      </w:r>
      <w:r w:rsidR="007B254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,</w:t>
      </w:r>
      <w:r w:rsidRPr="00697F5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 non-middle housing lots?</w:t>
      </w:r>
      <w:r w:rsidR="00671A9D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 </w:t>
      </w:r>
      <w:r w:rsidR="00DE7114">
        <w:rPr>
          <w:rFonts w:ascii="Arial" w:eastAsia="Times New Roman" w:hAnsi="Arial" w:cs="Arial"/>
          <w:color w:val="222222"/>
          <w:kern w:val="0"/>
          <w14:ligatures w14:val="none"/>
        </w:rPr>
        <w:t xml:space="preserve">Both articles apply to all </w:t>
      </w:r>
      <w:r w:rsidR="00CD6C55">
        <w:rPr>
          <w:rFonts w:ascii="Arial" w:eastAsia="Times New Roman" w:hAnsi="Arial" w:cs="Arial"/>
          <w:color w:val="222222"/>
          <w:kern w:val="0"/>
          <w14:ligatures w14:val="none"/>
        </w:rPr>
        <w:t xml:space="preserve">land divisions, including </w:t>
      </w:r>
      <w:r w:rsidR="00E536CD">
        <w:rPr>
          <w:rFonts w:ascii="Arial" w:eastAsia="Times New Roman" w:hAnsi="Arial" w:cs="Arial"/>
          <w:color w:val="222222"/>
          <w:kern w:val="0"/>
          <w14:ligatures w14:val="none"/>
        </w:rPr>
        <w:t>E</w:t>
      </w:r>
      <w:r w:rsidR="00CD6C55">
        <w:rPr>
          <w:rFonts w:ascii="Arial" w:eastAsia="Times New Roman" w:hAnsi="Arial" w:cs="Arial"/>
          <w:color w:val="222222"/>
          <w:kern w:val="0"/>
          <w14:ligatures w14:val="none"/>
        </w:rPr>
        <w:t xml:space="preserve">xpedited land divisions [Section </w:t>
      </w:r>
      <w:r w:rsidR="00332B30">
        <w:rPr>
          <w:rFonts w:ascii="Arial" w:eastAsia="Times New Roman" w:hAnsi="Arial" w:cs="Arial"/>
          <w:color w:val="222222"/>
          <w:kern w:val="0"/>
          <w14:ligatures w14:val="none"/>
        </w:rPr>
        <w:t xml:space="preserve">8.040(D)]. </w:t>
      </w:r>
      <w:r w:rsidR="0040182F">
        <w:rPr>
          <w:rFonts w:ascii="Arial" w:eastAsia="Times New Roman" w:hAnsi="Arial" w:cs="Arial"/>
          <w:color w:val="222222"/>
          <w:kern w:val="0"/>
          <w14:ligatures w14:val="none"/>
        </w:rPr>
        <w:t xml:space="preserve">However, </w:t>
      </w:r>
      <w:r w:rsidR="0084566F">
        <w:rPr>
          <w:rFonts w:ascii="Arial" w:eastAsia="Times New Roman" w:hAnsi="Arial" w:cs="Arial"/>
          <w:color w:val="222222"/>
          <w:kern w:val="0"/>
          <w14:ligatures w14:val="none"/>
        </w:rPr>
        <w:t xml:space="preserve">Middle Housing divisions </w:t>
      </w:r>
      <w:r w:rsidR="00E536CD">
        <w:rPr>
          <w:rFonts w:ascii="Arial" w:eastAsia="Times New Roman" w:hAnsi="Arial" w:cs="Arial"/>
          <w:color w:val="222222"/>
          <w:kern w:val="0"/>
          <w14:ligatures w14:val="none"/>
        </w:rPr>
        <w:t>need</w:t>
      </w:r>
      <w:r w:rsidR="0084566F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40182F">
        <w:rPr>
          <w:rFonts w:ascii="Arial" w:eastAsia="Times New Roman" w:hAnsi="Arial" w:cs="Arial"/>
          <w:color w:val="222222"/>
          <w:kern w:val="0"/>
          <w14:ligatures w14:val="none"/>
        </w:rPr>
        <w:t xml:space="preserve">only comply with Article 3. </w:t>
      </w:r>
    </w:p>
    <w:p w14:paraId="31AF798E" w14:textId="77777777" w:rsidR="00651918" w:rsidRPr="00697F54" w:rsidRDefault="00651918" w:rsidP="00671A9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</w:p>
    <w:p w14:paraId="57FF9C5C" w14:textId="6D66CEE5" w:rsidR="003F6B48" w:rsidRDefault="003F6B48" w:rsidP="008C7CDF">
      <w:pPr>
        <w:numPr>
          <w:ilvl w:val="0"/>
          <w:numId w:val="6"/>
        </w:num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  <w:r w:rsidRPr="00697F5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Application materials should show the trails, multi-modal connections etc. within 250 feet of plat boundaries</w:t>
      </w:r>
      <w:r w:rsidR="00D4290C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. </w:t>
      </w:r>
      <w:r w:rsidR="00010E1E">
        <w:rPr>
          <w:rFonts w:ascii="Arial" w:eastAsia="Times New Roman" w:hAnsi="Arial" w:cs="Arial"/>
          <w:color w:val="222222"/>
          <w:kern w:val="0"/>
          <w14:ligatures w14:val="none"/>
        </w:rPr>
        <w:t xml:space="preserve">A Commissioner provided this </w:t>
      </w:r>
      <w:r w:rsidR="00D4290C">
        <w:rPr>
          <w:rFonts w:ascii="Arial" w:eastAsia="Times New Roman" w:hAnsi="Arial" w:cs="Arial"/>
          <w:color w:val="222222"/>
          <w:kern w:val="0"/>
          <w14:ligatures w14:val="none"/>
        </w:rPr>
        <w:t>suggest</w:t>
      </w:r>
      <w:r w:rsidR="00010E1E">
        <w:rPr>
          <w:rFonts w:ascii="Arial" w:eastAsia="Times New Roman" w:hAnsi="Arial" w:cs="Arial"/>
          <w:color w:val="222222"/>
          <w:kern w:val="0"/>
          <w14:ligatures w14:val="none"/>
        </w:rPr>
        <w:t xml:space="preserve">ion; </w:t>
      </w:r>
      <w:r w:rsidR="00D4290C">
        <w:rPr>
          <w:rFonts w:ascii="Arial" w:eastAsia="Times New Roman" w:hAnsi="Arial" w:cs="Arial"/>
          <w:color w:val="222222"/>
          <w:kern w:val="0"/>
          <w14:ligatures w14:val="none"/>
        </w:rPr>
        <w:t xml:space="preserve">the document can be amended to include this requirement. </w:t>
      </w:r>
    </w:p>
    <w:p w14:paraId="5D30C905" w14:textId="77777777" w:rsidR="00651918" w:rsidRPr="00697F54" w:rsidRDefault="00651918" w:rsidP="00671A9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</w:p>
    <w:p w14:paraId="041E59D4" w14:textId="44EA5DC3" w:rsidR="003F6B48" w:rsidRDefault="003F6B48" w:rsidP="008C7CDF">
      <w:pPr>
        <w:numPr>
          <w:ilvl w:val="0"/>
          <w:numId w:val="6"/>
        </w:num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  <w:r w:rsidRPr="00697F5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Is two or more units (example, a townhouse) threshold enough for 8.0</w:t>
      </w:r>
      <w:r w:rsidR="00CA00C6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1</w:t>
      </w:r>
      <w:r w:rsidRPr="00697F5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0 (5)(a) and (b)?</w:t>
      </w:r>
      <w:r w:rsidR="009202A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 </w:t>
      </w:r>
      <w:r w:rsidR="008C39EE">
        <w:rPr>
          <w:rFonts w:ascii="Arial" w:eastAsia="Times New Roman" w:hAnsi="Arial" w:cs="Arial"/>
          <w:color w:val="222222"/>
          <w:kern w:val="0"/>
          <w14:ligatures w14:val="none"/>
        </w:rPr>
        <w:t xml:space="preserve">This Section does not require a minimum number of lots/parcels so that </w:t>
      </w:r>
      <w:r w:rsidR="00B7479D">
        <w:rPr>
          <w:rFonts w:ascii="Arial" w:eastAsia="Times New Roman" w:hAnsi="Arial" w:cs="Arial"/>
          <w:color w:val="222222"/>
          <w:kern w:val="0"/>
          <w14:ligatures w14:val="none"/>
        </w:rPr>
        <w:t xml:space="preserve">it </w:t>
      </w:r>
      <w:r w:rsidR="009202A4">
        <w:rPr>
          <w:rFonts w:ascii="Arial" w:eastAsia="Times New Roman" w:hAnsi="Arial" w:cs="Arial"/>
          <w:color w:val="222222"/>
          <w:kern w:val="0"/>
          <w14:ligatures w14:val="none"/>
        </w:rPr>
        <w:t xml:space="preserve"> would appear possible based on either density or </w:t>
      </w:r>
      <w:r w:rsidR="00001D42">
        <w:rPr>
          <w:rFonts w:ascii="Arial" w:eastAsia="Times New Roman" w:hAnsi="Arial" w:cs="Arial"/>
          <w:color w:val="222222"/>
          <w:kern w:val="0"/>
          <w14:ligatures w14:val="none"/>
        </w:rPr>
        <w:t xml:space="preserve">residential income. </w:t>
      </w:r>
    </w:p>
    <w:p w14:paraId="1B17BDDA" w14:textId="77777777" w:rsidR="00651918" w:rsidRPr="00697F54" w:rsidRDefault="00651918" w:rsidP="00671A9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</w:p>
    <w:p w14:paraId="1B68DCC7" w14:textId="32A74458" w:rsidR="003F6B48" w:rsidRPr="00651918" w:rsidRDefault="003F6B48" w:rsidP="008C7CDF">
      <w:pPr>
        <w:numPr>
          <w:ilvl w:val="0"/>
          <w:numId w:val="6"/>
        </w:num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  <w:r w:rsidRPr="00697F5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Is there any more required of a regular subdivision than before?</w:t>
      </w:r>
      <w:r w:rsidR="00697F54">
        <w:rPr>
          <w:rFonts w:ascii="Arial" w:eastAsia="Times New Roman" w:hAnsi="Arial" w:cs="Arial"/>
          <w:color w:val="222222"/>
          <w:kern w:val="0"/>
          <w14:ligatures w14:val="none"/>
        </w:rPr>
        <w:t xml:space="preserve"> The subdivision requirements are similar. The biggest differences </w:t>
      </w:r>
      <w:r w:rsidR="006250F2">
        <w:rPr>
          <w:rFonts w:ascii="Arial" w:eastAsia="Times New Roman" w:hAnsi="Arial" w:cs="Arial"/>
          <w:color w:val="222222"/>
          <w:kern w:val="0"/>
          <w14:ligatures w14:val="none"/>
        </w:rPr>
        <w:t xml:space="preserve">are established criteria and </w:t>
      </w:r>
      <w:r w:rsidR="005F52A3">
        <w:rPr>
          <w:rFonts w:ascii="Arial" w:eastAsia="Times New Roman" w:hAnsi="Arial" w:cs="Arial"/>
          <w:color w:val="222222"/>
          <w:kern w:val="0"/>
          <w14:ligatures w14:val="none"/>
        </w:rPr>
        <w:t xml:space="preserve">having staff </w:t>
      </w:r>
      <w:r w:rsidR="00C0474E">
        <w:rPr>
          <w:rFonts w:ascii="Arial" w:eastAsia="Times New Roman" w:hAnsi="Arial" w:cs="Arial"/>
          <w:color w:val="222222"/>
          <w:kern w:val="0"/>
          <w14:ligatures w14:val="none"/>
        </w:rPr>
        <w:t xml:space="preserve">make the decision. </w:t>
      </w:r>
      <w:r w:rsidR="00810F9D">
        <w:rPr>
          <w:rFonts w:ascii="Arial" w:eastAsia="Times New Roman" w:hAnsi="Arial" w:cs="Arial"/>
          <w:color w:val="222222"/>
          <w:kern w:val="0"/>
          <w14:ligatures w14:val="none"/>
        </w:rPr>
        <w:t xml:space="preserve">The former ensures consistency, and the latter </w:t>
      </w:r>
      <w:r w:rsidR="00126280">
        <w:rPr>
          <w:rFonts w:ascii="Arial" w:eastAsia="Times New Roman" w:hAnsi="Arial" w:cs="Arial"/>
          <w:color w:val="222222"/>
          <w:kern w:val="0"/>
          <w14:ligatures w14:val="none"/>
        </w:rPr>
        <w:t>compl</w:t>
      </w:r>
      <w:r w:rsidR="00D02AA4">
        <w:rPr>
          <w:rFonts w:ascii="Arial" w:eastAsia="Times New Roman" w:hAnsi="Arial" w:cs="Arial"/>
          <w:color w:val="222222"/>
          <w:kern w:val="0"/>
          <w14:ligatures w14:val="none"/>
        </w:rPr>
        <w:t>ies</w:t>
      </w:r>
      <w:r w:rsidR="00B7479D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810F9D">
        <w:rPr>
          <w:rFonts w:ascii="Arial" w:eastAsia="Times New Roman" w:hAnsi="Arial" w:cs="Arial"/>
          <w:color w:val="222222"/>
          <w:kern w:val="0"/>
          <w14:ligatures w14:val="none"/>
        </w:rPr>
        <w:t>with state law.</w:t>
      </w:r>
      <w:r w:rsidR="00697F54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</w:p>
    <w:p w14:paraId="07742FA2" w14:textId="77777777" w:rsidR="00651918" w:rsidRPr="00697F54" w:rsidRDefault="00651918" w:rsidP="00671A9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</w:p>
    <w:p w14:paraId="20EA9211" w14:textId="776320C3" w:rsidR="003F6B48" w:rsidRPr="00810F9D" w:rsidRDefault="003F6B48" w:rsidP="008C7CDF">
      <w:pPr>
        <w:numPr>
          <w:ilvl w:val="0"/>
          <w:numId w:val="6"/>
        </w:num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97F5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How does the current 95-5 process compare to what is required by proposed 95-5</w:t>
      </w:r>
      <w:r w:rsidR="00744EA3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? I</w:t>
      </w:r>
      <w:r w:rsidRPr="00697F5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s more required by the new land division code?</w:t>
      </w:r>
      <w:r w:rsidR="00540CF6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 </w:t>
      </w:r>
      <w:r w:rsidR="00CB751F">
        <w:rPr>
          <w:rFonts w:ascii="Arial" w:eastAsia="Times New Roman" w:hAnsi="Arial" w:cs="Arial"/>
          <w:color w:val="222222"/>
          <w:kern w:val="0"/>
          <w14:ligatures w14:val="none"/>
        </w:rPr>
        <w:t>Except for a staff level decision, the submittal requirements</w:t>
      </w:r>
      <w:r w:rsidR="00890EB4">
        <w:rPr>
          <w:rFonts w:ascii="Arial" w:eastAsia="Times New Roman" w:hAnsi="Arial" w:cs="Arial"/>
          <w:color w:val="222222"/>
          <w:kern w:val="0"/>
          <w14:ligatures w14:val="none"/>
        </w:rPr>
        <w:t xml:space="preserve"> and recording procedures are similar. </w:t>
      </w:r>
      <w:r w:rsidR="000D2BFA">
        <w:rPr>
          <w:rFonts w:ascii="Arial" w:eastAsia="Times New Roman" w:hAnsi="Arial" w:cs="Arial"/>
          <w:color w:val="222222"/>
          <w:kern w:val="0"/>
          <w14:ligatures w14:val="none"/>
        </w:rPr>
        <w:t xml:space="preserve">Also, </w:t>
      </w:r>
      <w:r w:rsidR="00AC1B55">
        <w:rPr>
          <w:rFonts w:ascii="Arial" w:eastAsia="Times New Roman" w:hAnsi="Arial" w:cs="Arial"/>
          <w:color w:val="222222"/>
          <w:kern w:val="0"/>
          <w14:ligatures w14:val="none"/>
        </w:rPr>
        <w:t xml:space="preserve">staff reviews the </w:t>
      </w:r>
      <w:r w:rsidR="000D2BFA">
        <w:rPr>
          <w:rFonts w:ascii="Arial" w:eastAsia="Times New Roman" w:hAnsi="Arial" w:cs="Arial"/>
          <w:color w:val="222222"/>
          <w:kern w:val="0"/>
          <w14:ligatures w14:val="none"/>
        </w:rPr>
        <w:t xml:space="preserve">final plat, </w:t>
      </w:r>
      <w:r w:rsidR="00AC1310">
        <w:rPr>
          <w:rFonts w:ascii="Arial" w:eastAsia="Times New Roman" w:hAnsi="Arial" w:cs="Arial"/>
          <w:color w:val="222222"/>
          <w:kern w:val="0"/>
          <w14:ligatures w14:val="none"/>
        </w:rPr>
        <w:t xml:space="preserve">thereby </w:t>
      </w:r>
      <w:r w:rsidR="000D2BFA">
        <w:rPr>
          <w:rFonts w:ascii="Arial" w:eastAsia="Times New Roman" w:hAnsi="Arial" w:cs="Arial"/>
          <w:color w:val="222222"/>
          <w:kern w:val="0"/>
          <w14:ligatures w14:val="none"/>
        </w:rPr>
        <w:t>reducing turn-around time.</w:t>
      </w:r>
      <w:r w:rsidR="00CB751F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</w:p>
    <w:p w14:paraId="253CF073" w14:textId="77777777" w:rsidR="00651918" w:rsidRPr="00697F54" w:rsidRDefault="00651918" w:rsidP="00671A9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</w:p>
    <w:p w14:paraId="61F24C7F" w14:textId="577A0E05" w:rsidR="003F6B48" w:rsidRPr="00A67BB9" w:rsidRDefault="003F6B48" w:rsidP="00A67BB9">
      <w:pPr>
        <w:numPr>
          <w:ilvl w:val="0"/>
          <w:numId w:val="6"/>
        </w:num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  <w:r w:rsidRPr="00A67BB9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Does the city get to define approval criteria?</w:t>
      </w:r>
      <w:r w:rsidR="00671A9D" w:rsidRPr="00A67BB9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 </w:t>
      </w:r>
      <w:r w:rsidR="00A2437A">
        <w:rPr>
          <w:rFonts w:ascii="Arial" w:eastAsia="Times New Roman" w:hAnsi="Arial" w:cs="Arial"/>
          <w:color w:val="222222"/>
          <w:kern w:val="0"/>
          <w14:ligatures w14:val="none"/>
        </w:rPr>
        <w:t>The City establishes the a</w:t>
      </w:r>
      <w:r w:rsidR="00671A9D" w:rsidRPr="00A67BB9">
        <w:rPr>
          <w:rFonts w:ascii="Arial" w:eastAsia="Times New Roman" w:hAnsi="Arial" w:cs="Arial"/>
          <w:color w:val="222222"/>
          <w:kern w:val="0"/>
          <w14:ligatures w14:val="none"/>
        </w:rPr>
        <w:t xml:space="preserve">pproval criteria </w:t>
      </w:r>
      <w:r w:rsidR="00D84A10" w:rsidRPr="00A67BB9">
        <w:rPr>
          <w:rFonts w:ascii="Arial" w:eastAsia="Times New Roman" w:hAnsi="Arial" w:cs="Arial"/>
          <w:color w:val="222222"/>
          <w:kern w:val="0"/>
          <w14:ligatures w14:val="none"/>
        </w:rPr>
        <w:t xml:space="preserve">for </w:t>
      </w:r>
      <w:r w:rsidR="007B783A" w:rsidRPr="00A67BB9">
        <w:rPr>
          <w:rFonts w:ascii="Arial" w:eastAsia="Times New Roman" w:hAnsi="Arial" w:cs="Arial"/>
          <w:color w:val="222222"/>
          <w:kern w:val="0"/>
          <w14:ligatures w14:val="none"/>
        </w:rPr>
        <w:t xml:space="preserve">boundary adjustments, </w:t>
      </w:r>
      <w:r w:rsidR="00A2437A" w:rsidRPr="00A67BB9">
        <w:rPr>
          <w:rFonts w:ascii="Arial" w:eastAsia="Times New Roman" w:hAnsi="Arial" w:cs="Arial"/>
          <w:color w:val="222222"/>
          <w:kern w:val="0"/>
          <w14:ligatures w14:val="none"/>
        </w:rPr>
        <w:t>partitions,</w:t>
      </w:r>
      <w:r w:rsidR="007B783A" w:rsidRPr="00A67BB9">
        <w:rPr>
          <w:rFonts w:ascii="Arial" w:eastAsia="Times New Roman" w:hAnsi="Arial" w:cs="Arial"/>
          <w:color w:val="222222"/>
          <w:kern w:val="0"/>
          <w14:ligatures w14:val="none"/>
        </w:rPr>
        <w:t xml:space="preserve"> and subdivisions</w:t>
      </w:r>
      <w:r w:rsidR="004A0D86">
        <w:rPr>
          <w:rFonts w:ascii="Arial" w:eastAsia="Times New Roman" w:hAnsi="Arial" w:cs="Arial"/>
          <w:color w:val="222222"/>
          <w:kern w:val="0"/>
          <w14:ligatures w14:val="none"/>
        </w:rPr>
        <w:t>, including compliance with specific design standards</w:t>
      </w:r>
      <w:r w:rsidR="007B783A" w:rsidRPr="00A67BB9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4A0D86">
        <w:rPr>
          <w:rFonts w:ascii="Arial" w:eastAsia="Times New Roman" w:hAnsi="Arial" w:cs="Arial"/>
          <w:color w:val="222222"/>
          <w:kern w:val="0"/>
          <w14:ligatures w14:val="none"/>
        </w:rPr>
        <w:t>Note that an</w:t>
      </w:r>
      <w:r w:rsidR="007B783A" w:rsidRPr="00A67BB9">
        <w:rPr>
          <w:rFonts w:ascii="Arial" w:eastAsia="Times New Roman" w:hAnsi="Arial" w:cs="Arial"/>
          <w:color w:val="222222"/>
          <w:kern w:val="0"/>
          <w14:ligatures w14:val="none"/>
        </w:rPr>
        <w:t xml:space="preserve"> applicant may still request a variance to </w:t>
      </w:r>
      <w:r w:rsidR="004A0D86">
        <w:rPr>
          <w:rFonts w:ascii="Arial" w:eastAsia="Times New Roman" w:hAnsi="Arial" w:cs="Arial"/>
          <w:color w:val="222222"/>
          <w:kern w:val="0"/>
          <w14:ligatures w14:val="none"/>
        </w:rPr>
        <w:t xml:space="preserve">these </w:t>
      </w:r>
      <w:r w:rsidR="007B783A" w:rsidRPr="00A67BB9">
        <w:rPr>
          <w:rFonts w:ascii="Arial" w:eastAsia="Times New Roman" w:hAnsi="Arial" w:cs="Arial"/>
          <w:color w:val="222222"/>
          <w:kern w:val="0"/>
          <w14:ligatures w14:val="none"/>
        </w:rPr>
        <w:t>standard</w:t>
      </w:r>
      <w:r w:rsidR="004A0D86">
        <w:rPr>
          <w:rFonts w:ascii="Arial" w:eastAsia="Times New Roman" w:hAnsi="Arial" w:cs="Arial"/>
          <w:color w:val="222222"/>
          <w:kern w:val="0"/>
          <w14:ligatures w14:val="none"/>
        </w:rPr>
        <w:t>s</w:t>
      </w:r>
      <w:r w:rsidR="00C27923">
        <w:rPr>
          <w:rFonts w:ascii="Arial" w:eastAsia="Times New Roman" w:hAnsi="Arial" w:cs="Arial"/>
          <w:color w:val="222222"/>
          <w:kern w:val="0"/>
          <w14:ligatures w14:val="none"/>
        </w:rPr>
        <w:t xml:space="preserve"> with the </w:t>
      </w:r>
      <w:r w:rsidR="00C1001F" w:rsidRPr="00A67BB9">
        <w:rPr>
          <w:rFonts w:ascii="Arial" w:eastAsia="Times New Roman" w:hAnsi="Arial" w:cs="Arial"/>
          <w:color w:val="222222"/>
          <w:kern w:val="0"/>
          <w14:ligatures w14:val="none"/>
        </w:rPr>
        <w:t xml:space="preserve">Commission </w:t>
      </w:r>
      <w:r w:rsidR="00C27923">
        <w:rPr>
          <w:rFonts w:ascii="Arial" w:eastAsia="Times New Roman" w:hAnsi="Arial" w:cs="Arial"/>
          <w:color w:val="222222"/>
          <w:kern w:val="0"/>
          <w14:ligatures w14:val="none"/>
        </w:rPr>
        <w:t xml:space="preserve">hearing </w:t>
      </w:r>
      <w:r w:rsidR="00C1001F" w:rsidRPr="00A67BB9">
        <w:rPr>
          <w:rFonts w:ascii="Arial" w:eastAsia="Times New Roman" w:hAnsi="Arial" w:cs="Arial"/>
          <w:color w:val="222222"/>
          <w:kern w:val="0"/>
          <w14:ligatures w14:val="none"/>
        </w:rPr>
        <w:t xml:space="preserve">the </w:t>
      </w:r>
      <w:r w:rsidR="00517A43">
        <w:rPr>
          <w:rFonts w:ascii="Arial" w:eastAsia="Times New Roman" w:hAnsi="Arial" w:cs="Arial"/>
          <w:color w:val="222222"/>
          <w:kern w:val="0"/>
          <w14:ligatures w14:val="none"/>
        </w:rPr>
        <w:t xml:space="preserve">combined </w:t>
      </w:r>
      <w:r w:rsidR="00C1001F" w:rsidRPr="00A67BB9">
        <w:rPr>
          <w:rFonts w:ascii="Arial" w:eastAsia="Times New Roman" w:hAnsi="Arial" w:cs="Arial"/>
          <w:color w:val="222222"/>
          <w:kern w:val="0"/>
          <w14:ligatures w14:val="none"/>
        </w:rPr>
        <w:t>land division and variance request.</w:t>
      </w:r>
      <w:r w:rsidR="00A67BB9" w:rsidRPr="00A67BB9">
        <w:rPr>
          <w:rFonts w:ascii="Arial" w:eastAsia="Times New Roman" w:hAnsi="Arial" w:cs="Arial"/>
          <w:color w:val="222222"/>
          <w:kern w:val="0"/>
          <w14:ligatures w14:val="none"/>
        </w:rPr>
        <w:t xml:space="preserve"> Approval criteria for </w:t>
      </w:r>
      <w:r w:rsidR="00907924">
        <w:rPr>
          <w:rFonts w:ascii="Arial" w:eastAsia="Times New Roman" w:hAnsi="Arial" w:cs="Arial"/>
          <w:color w:val="222222"/>
          <w:kern w:val="0"/>
          <w14:ligatures w14:val="none"/>
        </w:rPr>
        <w:t>E</w:t>
      </w:r>
      <w:r w:rsidR="00A67BB9" w:rsidRPr="00A67BB9">
        <w:rPr>
          <w:rFonts w:ascii="Arial" w:eastAsia="Times New Roman" w:hAnsi="Arial" w:cs="Arial"/>
          <w:color w:val="222222"/>
          <w:kern w:val="0"/>
          <w14:ligatures w14:val="none"/>
        </w:rPr>
        <w:t xml:space="preserve">xpedited and </w:t>
      </w:r>
      <w:r w:rsidR="00907924">
        <w:rPr>
          <w:rFonts w:ascii="Arial" w:eastAsia="Times New Roman" w:hAnsi="Arial" w:cs="Arial"/>
          <w:color w:val="222222"/>
          <w:kern w:val="0"/>
          <w14:ligatures w14:val="none"/>
        </w:rPr>
        <w:t>M</w:t>
      </w:r>
      <w:r w:rsidR="00A67BB9" w:rsidRPr="00A67BB9">
        <w:rPr>
          <w:rFonts w:ascii="Arial" w:eastAsia="Times New Roman" w:hAnsi="Arial" w:cs="Arial"/>
          <w:color w:val="222222"/>
          <w:kern w:val="0"/>
          <w14:ligatures w14:val="none"/>
        </w:rPr>
        <w:t xml:space="preserve">iddle </w:t>
      </w:r>
      <w:r w:rsidR="00907924">
        <w:rPr>
          <w:rFonts w:ascii="Arial" w:eastAsia="Times New Roman" w:hAnsi="Arial" w:cs="Arial"/>
          <w:color w:val="222222"/>
          <w:kern w:val="0"/>
          <w14:ligatures w14:val="none"/>
        </w:rPr>
        <w:t>H</w:t>
      </w:r>
      <w:r w:rsidR="00A67BB9" w:rsidRPr="00A67BB9">
        <w:rPr>
          <w:rFonts w:ascii="Arial" w:eastAsia="Times New Roman" w:hAnsi="Arial" w:cs="Arial"/>
          <w:color w:val="222222"/>
          <w:kern w:val="0"/>
          <w14:ligatures w14:val="none"/>
        </w:rPr>
        <w:t>ousing divisions (Article 8) are consistent with state law.</w:t>
      </w:r>
      <w:r w:rsidRPr="00A67BB9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 </w:t>
      </w:r>
    </w:p>
    <w:p w14:paraId="536EEFD1" w14:textId="77777777" w:rsidR="00C1001F" w:rsidRPr="00697F54" w:rsidRDefault="00C1001F" w:rsidP="00C10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</w:p>
    <w:p w14:paraId="1635071A" w14:textId="02885DEF" w:rsidR="00517A43" w:rsidRPr="00517A43" w:rsidRDefault="003F6B48" w:rsidP="008C7CDF">
      <w:pPr>
        <w:numPr>
          <w:ilvl w:val="0"/>
          <w:numId w:val="6"/>
        </w:num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  <w:r w:rsidRPr="00BC38E9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95-5, </w:t>
      </w:r>
      <w:r w:rsidR="00BC38E9" w:rsidRPr="00BC38E9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Article 8</w:t>
      </w:r>
      <w:r w:rsidRPr="00BC38E9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 includes middle housing land division. Are there elements of the “base” section (meaning 1-7, presumably) that apply to middle housing?</w:t>
      </w:r>
      <w:r w:rsidR="00BC38E9" w:rsidRPr="00BC38E9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 W</w:t>
      </w:r>
      <w:r w:rsidRPr="00BC38E9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hen does it apply?</w:t>
      </w:r>
      <w:r w:rsidR="00BC38E9" w:rsidRPr="00BC38E9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 </w:t>
      </w:r>
      <w:r w:rsidRPr="00BC38E9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What is the threshold</w:t>
      </w:r>
      <w:r w:rsidR="00A67BB9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? </w:t>
      </w:r>
      <w:r w:rsidR="00A67BB9">
        <w:rPr>
          <w:rFonts w:ascii="Arial" w:eastAsia="Times New Roman" w:hAnsi="Arial" w:cs="Arial"/>
          <w:color w:val="222222"/>
          <w:kern w:val="0"/>
          <w14:ligatures w14:val="none"/>
        </w:rPr>
        <w:t xml:space="preserve">As noted, Article 3 (Streets) applies to all </w:t>
      </w:r>
      <w:r w:rsidR="00A67BB9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 xml:space="preserve">land </w:t>
      </w:r>
      <w:r w:rsidR="0009465A">
        <w:rPr>
          <w:rFonts w:ascii="Arial" w:eastAsia="Times New Roman" w:hAnsi="Arial" w:cs="Arial"/>
          <w:color w:val="222222"/>
          <w:kern w:val="0"/>
          <w14:ligatures w14:val="none"/>
        </w:rPr>
        <w:t xml:space="preserve">divisions. </w:t>
      </w:r>
      <w:r w:rsidR="00604E6F">
        <w:rPr>
          <w:rFonts w:ascii="Arial" w:eastAsia="Times New Roman" w:hAnsi="Arial" w:cs="Arial"/>
          <w:color w:val="222222"/>
          <w:kern w:val="0"/>
          <w14:ligatures w14:val="none"/>
        </w:rPr>
        <w:t xml:space="preserve">Given the unique nature of </w:t>
      </w:r>
      <w:r w:rsidR="00C27923">
        <w:rPr>
          <w:rFonts w:ascii="Arial" w:eastAsia="Times New Roman" w:hAnsi="Arial" w:cs="Arial"/>
          <w:color w:val="222222"/>
          <w:kern w:val="0"/>
          <w14:ligatures w14:val="none"/>
        </w:rPr>
        <w:t>M</w:t>
      </w:r>
      <w:r w:rsidR="008125F1">
        <w:rPr>
          <w:rFonts w:ascii="Arial" w:eastAsia="Times New Roman" w:hAnsi="Arial" w:cs="Arial"/>
          <w:color w:val="222222"/>
          <w:kern w:val="0"/>
          <w14:ligatures w14:val="none"/>
        </w:rPr>
        <w:t xml:space="preserve">iddle </w:t>
      </w:r>
      <w:r w:rsidR="00C27923">
        <w:rPr>
          <w:rFonts w:ascii="Arial" w:eastAsia="Times New Roman" w:hAnsi="Arial" w:cs="Arial"/>
          <w:color w:val="222222"/>
          <w:kern w:val="0"/>
          <w14:ligatures w14:val="none"/>
        </w:rPr>
        <w:t>H</w:t>
      </w:r>
      <w:r w:rsidR="008125F1">
        <w:rPr>
          <w:rFonts w:ascii="Arial" w:eastAsia="Times New Roman" w:hAnsi="Arial" w:cs="Arial"/>
          <w:color w:val="222222"/>
          <w:kern w:val="0"/>
          <w14:ligatures w14:val="none"/>
        </w:rPr>
        <w:t>ousing land divisions, Article 2 does not apply.</w:t>
      </w:r>
      <w:r w:rsidR="003A57B6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A2350B">
        <w:rPr>
          <w:rFonts w:ascii="Arial" w:eastAsia="Times New Roman" w:hAnsi="Arial" w:cs="Arial"/>
          <w:color w:val="222222"/>
          <w:kern w:val="0"/>
          <w14:ligatures w14:val="none"/>
        </w:rPr>
        <w:t xml:space="preserve">Regarding the remaining Articles, it depends on </w:t>
      </w:r>
      <w:r w:rsidR="00B841DE">
        <w:rPr>
          <w:rFonts w:ascii="Arial" w:eastAsia="Times New Roman" w:hAnsi="Arial" w:cs="Arial"/>
          <w:color w:val="222222"/>
          <w:kern w:val="0"/>
          <w14:ligatures w14:val="none"/>
        </w:rPr>
        <w:t xml:space="preserve">the specific situation. For example, submittal requirements </w:t>
      </w:r>
      <w:r w:rsidR="007C31EC">
        <w:rPr>
          <w:rFonts w:ascii="Arial" w:eastAsia="Times New Roman" w:hAnsi="Arial" w:cs="Arial"/>
          <w:color w:val="222222"/>
          <w:kern w:val="0"/>
          <w14:ligatures w14:val="none"/>
        </w:rPr>
        <w:t xml:space="preserve">for </w:t>
      </w:r>
      <w:r w:rsidR="009F492A">
        <w:rPr>
          <w:rFonts w:ascii="Arial" w:eastAsia="Times New Roman" w:hAnsi="Arial" w:cs="Arial"/>
          <w:color w:val="222222"/>
          <w:kern w:val="0"/>
          <w14:ligatures w14:val="none"/>
        </w:rPr>
        <w:t xml:space="preserve">both </w:t>
      </w:r>
      <w:r w:rsidR="007C31EC">
        <w:rPr>
          <w:rFonts w:ascii="Arial" w:eastAsia="Times New Roman" w:hAnsi="Arial" w:cs="Arial"/>
          <w:color w:val="222222"/>
          <w:kern w:val="0"/>
          <w14:ligatures w14:val="none"/>
        </w:rPr>
        <w:t xml:space="preserve">Expedited and Middle Housing requests </w:t>
      </w:r>
      <w:r w:rsidR="00B841DE">
        <w:rPr>
          <w:rFonts w:ascii="Arial" w:eastAsia="Times New Roman" w:hAnsi="Arial" w:cs="Arial"/>
          <w:color w:val="222222"/>
          <w:kern w:val="0"/>
          <w14:ligatures w14:val="none"/>
        </w:rPr>
        <w:t>must comply with Article 6</w:t>
      </w:r>
      <w:r w:rsidR="00976455">
        <w:rPr>
          <w:rFonts w:ascii="Arial" w:eastAsia="Times New Roman" w:hAnsi="Arial" w:cs="Arial"/>
          <w:color w:val="222222"/>
          <w:kern w:val="0"/>
          <w14:ligatures w14:val="none"/>
        </w:rPr>
        <w:t xml:space="preserve">, while the </w:t>
      </w:r>
      <w:r w:rsidR="009F492A">
        <w:rPr>
          <w:rFonts w:ascii="Arial" w:eastAsia="Times New Roman" w:hAnsi="Arial" w:cs="Arial"/>
          <w:color w:val="222222"/>
          <w:kern w:val="0"/>
          <w14:ligatures w14:val="none"/>
        </w:rPr>
        <w:t xml:space="preserve">administrative </w:t>
      </w:r>
      <w:r w:rsidR="00976455">
        <w:rPr>
          <w:rFonts w:ascii="Arial" w:eastAsia="Times New Roman" w:hAnsi="Arial" w:cs="Arial"/>
          <w:color w:val="222222"/>
          <w:kern w:val="0"/>
          <w14:ligatures w14:val="none"/>
        </w:rPr>
        <w:t xml:space="preserve">Type II process </w:t>
      </w:r>
      <w:r w:rsidR="007C31EC">
        <w:rPr>
          <w:rFonts w:ascii="Arial" w:eastAsia="Times New Roman" w:hAnsi="Arial" w:cs="Arial"/>
          <w:color w:val="222222"/>
          <w:kern w:val="0"/>
          <w14:ligatures w14:val="none"/>
        </w:rPr>
        <w:t xml:space="preserve">conforms </w:t>
      </w:r>
      <w:r w:rsidR="00976455">
        <w:rPr>
          <w:rFonts w:ascii="Arial" w:eastAsia="Times New Roman" w:hAnsi="Arial" w:cs="Arial"/>
          <w:color w:val="222222"/>
          <w:kern w:val="0"/>
          <w14:ligatures w14:val="none"/>
        </w:rPr>
        <w:t>with Article 7.</w:t>
      </w:r>
      <w:r w:rsidR="00B841DE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</w:p>
    <w:p w14:paraId="3F04990F" w14:textId="1D3BB254" w:rsidR="003F6B48" w:rsidRPr="00BC38E9" w:rsidRDefault="0009465A" w:rsidP="00517A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</w:p>
    <w:p w14:paraId="2906C652" w14:textId="27BC2E3E" w:rsidR="003F6D2B" w:rsidRPr="003F6D2B" w:rsidRDefault="003F6B48" w:rsidP="008C7CDF">
      <w:pPr>
        <w:numPr>
          <w:ilvl w:val="0"/>
          <w:numId w:val="6"/>
        </w:num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  <w:r w:rsidRPr="00697F5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How is middle housing defined in 95-5?</w:t>
      </w:r>
      <w:r w:rsidR="00A24DAA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 </w:t>
      </w:r>
      <w:r w:rsidR="00517A43">
        <w:rPr>
          <w:rFonts w:ascii="Arial" w:eastAsia="Times New Roman" w:hAnsi="Arial" w:cs="Arial"/>
          <w:color w:val="222222"/>
          <w:kern w:val="0"/>
          <w14:ligatures w14:val="none"/>
        </w:rPr>
        <w:t xml:space="preserve">Section 1.090 contains the </w:t>
      </w:r>
      <w:r w:rsidR="00A24DAA">
        <w:rPr>
          <w:rFonts w:ascii="Arial" w:eastAsia="Times New Roman" w:hAnsi="Arial" w:cs="Arial"/>
          <w:color w:val="222222"/>
          <w:kern w:val="0"/>
          <w14:ligatures w14:val="none"/>
        </w:rPr>
        <w:t xml:space="preserve">definition </w:t>
      </w:r>
      <w:r w:rsidR="00517A43">
        <w:rPr>
          <w:rFonts w:ascii="Arial" w:eastAsia="Times New Roman" w:hAnsi="Arial" w:cs="Arial"/>
          <w:color w:val="222222"/>
          <w:kern w:val="0"/>
          <w14:ligatures w14:val="none"/>
        </w:rPr>
        <w:t xml:space="preserve">which states </w:t>
      </w:r>
      <w:r w:rsidR="003F6D2B">
        <w:rPr>
          <w:rFonts w:ascii="Arial" w:eastAsia="Times New Roman" w:hAnsi="Arial" w:cs="Arial"/>
          <w:color w:val="222222"/>
          <w:kern w:val="0"/>
          <w14:ligatures w14:val="none"/>
        </w:rPr>
        <w:t>the following:</w:t>
      </w:r>
    </w:p>
    <w:p w14:paraId="3DCCA1F2" w14:textId="77777777" w:rsidR="00AD1FAC" w:rsidRDefault="00AD1FAC" w:rsidP="003F6D2B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19F618D8" w14:textId="374E70BB" w:rsidR="003F6D2B" w:rsidRPr="003F6D2B" w:rsidRDefault="00AD1FAC" w:rsidP="008125F1">
      <w:pPr>
        <w:pStyle w:val="ListParagraph"/>
        <w:spacing w:after="0" w:line="240" w:lineRule="auto"/>
        <w:ind w:left="1080" w:right="36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“</w:t>
      </w:r>
      <w:r w:rsidR="003F6D2B" w:rsidRPr="003F6D2B">
        <w:rPr>
          <w:rFonts w:ascii="Arial" w:eastAsia="Times New Roman" w:hAnsi="Arial" w:cs="Arial"/>
          <w:b/>
          <w:bCs/>
        </w:rPr>
        <w:t xml:space="preserve">Middle Housing </w:t>
      </w:r>
      <w:r w:rsidR="003F6D2B" w:rsidRPr="003F6D2B">
        <w:rPr>
          <w:rFonts w:ascii="Arial" w:eastAsia="Times New Roman" w:hAnsi="Arial" w:cs="Arial"/>
        </w:rPr>
        <w:t>means duplexes, triplexes, quadplexes and cottage cluster housing as well as townhouses.</w:t>
      </w:r>
      <w:r>
        <w:rPr>
          <w:rFonts w:ascii="Arial" w:eastAsia="Times New Roman" w:hAnsi="Arial" w:cs="Arial"/>
        </w:rPr>
        <w:t>”</w:t>
      </w:r>
    </w:p>
    <w:p w14:paraId="042EB82A" w14:textId="77777777" w:rsidR="00AD1FAC" w:rsidRDefault="00AD1FAC" w:rsidP="008C7CDF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5DA49EE" w14:textId="4714373E" w:rsidR="002D5EE6" w:rsidRDefault="00AD1FAC" w:rsidP="00540CF6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ab/>
        <w:t xml:space="preserve">This </w:t>
      </w:r>
      <w:r w:rsidR="00A44F33">
        <w:rPr>
          <w:rFonts w:ascii="Arial" w:eastAsia="Times New Roman" w:hAnsi="Arial" w:cs="Arial"/>
          <w:color w:val="222222"/>
          <w:kern w:val="0"/>
          <w14:ligatures w14:val="none"/>
        </w:rPr>
        <w:t xml:space="preserve">is consistent with state law, and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further clarified under provisions in Article 8, which applies </w:t>
      </w:r>
      <w:r w:rsidR="00540CF6">
        <w:rPr>
          <w:rFonts w:ascii="Arial" w:eastAsia="Times New Roman" w:hAnsi="Arial" w:cs="Arial"/>
          <w:color w:val="222222"/>
          <w:kern w:val="0"/>
          <w14:ligatures w14:val="none"/>
        </w:rPr>
        <w:t xml:space="preserve">to </w:t>
      </w:r>
      <w:r w:rsidR="00975379">
        <w:rPr>
          <w:rFonts w:ascii="Arial" w:eastAsia="Times New Roman" w:hAnsi="Arial" w:cs="Arial"/>
          <w:color w:val="222222"/>
          <w:kern w:val="0"/>
          <w14:ligatures w14:val="none"/>
        </w:rPr>
        <w:t>M</w:t>
      </w:r>
      <w:r w:rsidR="00540CF6">
        <w:rPr>
          <w:rFonts w:ascii="Arial" w:eastAsia="Times New Roman" w:hAnsi="Arial" w:cs="Arial"/>
          <w:color w:val="222222"/>
          <w:kern w:val="0"/>
          <w14:ligatures w14:val="none"/>
        </w:rPr>
        <w:t>iddle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975379">
        <w:rPr>
          <w:rFonts w:ascii="Arial" w:eastAsia="Times New Roman" w:hAnsi="Arial" w:cs="Arial"/>
          <w:color w:val="222222"/>
          <w:kern w:val="0"/>
          <w14:ligatures w14:val="none"/>
        </w:rPr>
        <w:t>H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ousing </w:t>
      </w:r>
      <w:r w:rsidR="00540CF6">
        <w:rPr>
          <w:rFonts w:ascii="Arial" w:eastAsia="Times New Roman" w:hAnsi="Arial" w:cs="Arial"/>
          <w:color w:val="222222"/>
          <w:kern w:val="0"/>
          <w14:ligatures w14:val="none"/>
        </w:rPr>
        <w:t>standards.</w:t>
      </w:r>
    </w:p>
    <w:sectPr w:rsidR="002D5EE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34500" w14:textId="77777777" w:rsidR="00727F5B" w:rsidRDefault="00727F5B" w:rsidP="008E4136">
      <w:pPr>
        <w:spacing w:after="0" w:line="240" w:lineRule="auto"/>
      </w:pPr>
      <w:r>
        <w:separator/>
      </w:r>
    </w:p>
  </w:endnote>
  <w:endnote w:type="continuationSeparator" w:id="0">
    <w:p w14:paraId="4F729687" w14:textId="77777777" w:rsidR="00727F5B" w:rsidRDefault="00727F5B" w:rsidP="008E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301665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20"/>
        <w:szCs w:val="20"/>
      </w:rPr>
    </w:sdtEndPr>
    <w:sdtContent>
      <w:p w14:paraId="199C4DDE" w14:textId="717D34C7" w:rsidR="008E4136" w:rsidRPr="008E4136" w:rsidRDefault="008E413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0"/>
            <w:szCs w:val="20"/>
          </w:rPr>
        </w:pPr>
        <w:r w:rsidRPr="008E4136">
          <w:rPr>
            <w:rFonts w:ascii="Arial" w:hAnsi="Arial" w:cs="Arial"/>
            <w:sz w:val="20"/>
            <w:szCs w:val="20"/>
          </w:rPr>
          <w:fldChar w:fldCharType="begin"/>
        </w:r>
        <w:r w:rsidRPr="008E413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E4136">
          <w:rPr>
            <w:rFonts w:ascii="Arial" w:hAnsi="Arial" w:cs="Arial"/>
            <w:sz w:val="20"/>
            <w:szCs w:val="20"/>
          </w:rPr>
          <w:fldChar w:fldCharType="separate"/>
        </w:r>
        <w:r w:rsidRPr="008E4136">
          <w:rPr>
            <w:rFonts w:ascii="Arial" w:hAnsi="Arial" w:cs="Arial"/>
            <w:noProof/>
            <w:sz w:val="20"/>
            <w:szCs w:val="20"/>
          </w:rPr>
          <w:t>2</w:t>
        </w:r>
        <w:r w:rsidRPr="008E4136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8E4136">
          <w:rPr>
            <w:rFonts w:ascii="Arial" w:hAnsi="Arial" w:cs="Arial"/>
            <w:sz w:val="20"/>
            <w:szCs w:val="20"/>
          </w:rPr>
          <w:t xml:space="preserve"> | </w:t>
        </w:r>
        <w:r w:rsidRPr="008E4136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67A8E195" w14:textId="77777777" w:rsidR="008E4136" w:rsidRDefault="008E4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B75EC" w14:textId="77777777" w:rsidR="00727F5B" w:rsidRDefault="00727F5B" w:rsidP="008E4136">
      <w:pPr>
        <w:spacing w:after="0" w:line="240" w:lineRule="auto"/>
      </w:pPr>
      <w:r>
        <w:separator/>
      </w:r>
    </w:p>
  </w:footnote>
  <w:footnote w:type="continuationSeparator" w:id="0">
    <w:p w14:paraId="21F3C8C2" w14:textId="77777777" w:rsidR="00727F5B" w:rsidRDefault="00727F5B" w:rsidP="008E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19D"/>
    <w:multiLevelType w:val="multilevel"/>
    <w:tmpl w:val="564649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906F7"/>
    <w:multiLevelType w:val="hybridMultilevel"/>
    <w:tmpl w:val="6C1A8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70789"/>
    <w:multiLevelType w:val="hybridMultilevel"/>
    <w:tmpl w:val="4F027DC8"/>
    <w:lvl w:ilvl="0" w:tplc="0068C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23AF1"/>
    <w:multiLevelType w:val="multilevel"/>
    <w:tmpl w:val="D89A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B678F"/>
    <w:multiLevelType w:val="hybridMultilevel"/>
    <w:tmpl w:val="3410A260"/>
    <w:lvl w:ilvl="0" w:tplc="06066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9E1425"/>
    <w:multiLevelType w:val="hybridMultilevel"/>
    <w:tmpl w:val="ED7C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D392C"/>
    <w:multiLevelType w:val="hybridMultilevel"/>
    <w:tmpl w:val="225A17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539988">
    <w:abstractNumId w:val="3"/>
  </w:num>
  <w:num w:numId="2" w16cid:durableId="2088575594">
    <w:abstractNumId w:val="2"/>
  </w:num>
  <w:num w:numId="3" w16cid:durableId="120459210">
    <w:abstractNumId w:val="5"/>
  </w:num>
  <w:num w:numId="4" w16cid:durableId="825052966">
    <w:abstractNumId w:val="1"/>
  </w:num>
  <w:num w:numId="5" w16cid:durableId="1806848608">
    <w:abstractNumId w:val="6"/>
  </w:num>
  <w:num w:numId="6" w16cid:durableId="1872261490">
    <w:abstractNumId w:val="0"/>
  </w:num>
  <w:num w:numId="7" w16cid:durableId="403844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48"/>
    <w:rsid w:val="00001AB4"/>
    <w:rsid w:val="00001D42"/>
    <w:rsid w:val="00003BFE"/>
    <w:rsid w:val="00010E1E"/>
    <w:rsid w:val="00013372"/>
    <w:rsid w:val="000222F2"/>
    <w:rsid w:val="00025289"/>
    <w:rsid w:val="00032304"/>
    <w:rsid w:val="00040127"/>
    <w:rsid w:val="000416F1"/>
    <w:rsid w:val="00042BCD"/>
    <w:rsid w:val="00043C28"/>
    <w:rsid w:val="00044D18"/>
    <w:rsid w:val="000524F8"/>
    <w:rsid w:val="000527CF"/>
    <w:rsid w:val="00052C90"/>
    <w:rsid w:val="00065F9E"/>
    <w:rsid w:val="00072444"/>
    <w:rsid w:val="00074470"/>
    <w:rsid w:val="00081F1D"/>
    <w:rsid w:val="00087665"/>
    <w:rsid w:val="000915D0"/>
    <w:rsid w:val="0009465A"/>
    <w:rsid w:val="00096D8D"/>
    <w:rsid w:val="000970DA"/>
    <w:rsid w:val="000B2FD5"/>
    <w:rsid w:val="000B6652"/>
    <w:rsid w:val="000C0449"/>
    <w:rsid w:val="000D06A6"/>
    <w:rsid w:val="000D2459"/>
    <w:rsid w:val="000D2BFA"/>
    <w:rsid w:val="000D44F3"/>
    <w:rsid w:val="000E020F"/>
    <w:rsid w:val="00110DFD"/>
    <w:rsid w:val="00125B8F"/>
    <w:rsid w:val="00126280"/>
    <w:rsid w:val="00127CF6"/>
    <w:rsid w:val="00172447"/>
    <w:rsid w:val="0017293B"/>
    <w:rsid w:val="0018333D"/>
    <w:rsid w:val="00190D76"/>
    <w:rsid w:val="00192628"/>
    <w:rsid w:val="00194174"/>
    <w:rsid w:val="001B4EBE"/>
    <w:rsid w:val="001D45E4"/>
    <w:rsid w:val="001F6FDF"/>
    <w:rsid w:val="00205700"/>
    <w:rsid w:val="00216C44"/>
    <w:rsid w:val="00245D96"/>
    <w:rsid w:val="00247A7E"/>
    <w:rsid w:val="00250347"/>
    <w:rsid w:val="0025085C"/>
    <w:rsid w:val="00252AB4"/>
    <w:rsid w:val="00262D8C"/>
    <w:rsid w:val="00265FEE"/>
    <w:rsid w:val="002875C1"/>
    <w:rsid w:val="002961F2"/>
    <w:rsid w:val="002A5F0E"/>
    <w:rsid w:val="002B3927"/>
    <w:rsid w:val="002C0CC9"/>
    <w:rsid w:val="002C6DB6"/>
    <w:rsid w:val="002D5EE6"/>
    <w:rsid w:val="002E3DD1"/>
    <w:rsid w:val="002F1776"/>
    <w:rsid w:val="003010EF"/>
    <w:rsid w:val="00304A03"/>
    <w:rsid w:val="00305118"/>
    <w:rsid w:val="00313489"/>
    <w:rsid w:val="0031701C"/>
    <w:rsid w:val="0032491A"/>
    <w:rsid w:val="00331FD4"/>
    <w:rsid w:val="003320AD"/>
    <w:rsid w:val="00332B30"/>
    <w:rsid w:val="00340729"/>
    <w:rsid w:val="00341B42"/>
    <w:rsid w:val="00354732"/>
    <w:rsid w:val="00362794"/>
    <w:rsid w:val="003745C2"/>
    <w:rsid w:val="003805D3"/>
    <w:rsid w:val="00380A02"/>
    <w:rsid w:val="00383A8A"/>
    <w:rsid w:val="003A57B6"/>
    <w:rsid w:val="003B1C10"/>
    <w:rsid w:val="003B30E6"/>
    <w:rsid w:val="003B33D6"/>
    <w:rsid w:val="003C59A5"/>
    <w:rsid w:val="003C6E5B"/>
    <w:rsid w:val="003E4DFD"/>
    <w:rsid w:val="003F37DD"/>
    <w:rsid w:val="003F6B48"/>
    <w:rsid w:val="003F6D2B"/>
    <w:rsid w:val="0040182F"/>
    <w:rsid w:val="004047BE"/>
    <w:rsid w:val="0042142C"/>
    <w:rsid w:val="00424249"/>
    <w:rsid w:val="0043068A"/>
    <w:rsid w:val="00430916"/>
    <w:rsid w:val="00442A3F"/>
    <w:rsid w:val="00467B9F"/>
    <w:rsid w:val="0049308C"/>
    <w:rsid w:val="004A0B66"/>
    <w:rsid w:val="004A0D86"/>
    <w:rsid w:val="004A0D8C"/>
    <w:rsid w:val="004C09BA"/>
    <w:rsid w:val="004C6A4F"/>
    <w:rsid w:val="004D5A6C"/>
    <w:rsid w:val="004E7C7A"/>
    <w:rsid w:val="004F4413"/>
    <w:rsid w:val="004F7BBB"/>
    <w:rsid w:val="005041F1"/>
    <w:rsid w:val="00507223"/>
    <w:rsid w:val="0051093A"/>
    <w:rsid w:val="00517A43"/>
    <w:rsid w:val="00523C1C"/>
    <w:rsid w:val="0052621C"/>
    <w:rsid w:val="0053116E"/>
    <w:rsid w:val="00540CF6"/>
    <w:rsid w:val="00547BAF"/>
    <w:rsid w:val="00547EF9"/>
    <w:rsid w:val="0055021F"/>
    <w:rsid w:val="00552CF7"/>
    <w:rsid w:val="0056022B"/>
    <w:rsid w:val="00560B5D"/>
    <w:rsid w:val="00563EFD"/>
    <w:rsid w:val="00595F3F"/>
    <w:rsid w:val="005A135F"/>
    <w:rsid w:val="005B6F4F"/>
    <w:rsid w:val="005C59BF"/>
    <w:rsid w:val="005E2C9C"/>
    <w:rsid w:val="005F3C90"/>
    <w:rsid w:val="005F52A3"/>
    <w:rsid w:val="005F6A36"/>
    <w:rsid w:val="005F7316"/>
    <w:rsid w:val="00604E6F"/>
    <w:rsid w:val="006057FB"/>
    <w:rsid w:val="00615CE6"/>
    <w:rsid w:val="0061680F"/>
    <w:rsid w:val="0062082E"/>
    <w:rsid w:val="006250F2"/>
    <w:rsid w:val="006311F3"/>
    <w:rsid w:val="00633FC1"/>
    <w:rsid w:val="00634931"/>
    <w:rsid w:val="0064002A"/>
    <w:rsid w:val="00645AC2"/>
    <w:rsid w:val="00647FA8"/>
    <w:rsid w:val="00651918"/>
    <w:rsid w:val="0067000B"/>
    <w:rsid w:val="00670FA5"/>
    <w:rsid w:val="00671A9D"/>
    <w:rsid w:val="00697F54"/>
    <w:rsid w:val="006A2B0C"/>
    <w:rsid w:val="006C6D41"/>
    <w:rsid w:val="006D62C0"/>
    <w:rsid w:val="006D6DEA"/>
    <w:rsid w:val="006E1E8C"/>
    <w:rsid w:val="006E2287"/>
    <w:rsid w:val="006E3456"/>
    <w:rsid w:val="006E3E66"/>
    <w:rsid w:val="006F3336"/>
    <w:rsid w:val="00700090"/>
    <w:rsid w:val="007217A7"/>
    <w:rsid w:val="0072458A"/>
    <w:rsid w:val="00727F5B"/>
    <w:rsid w:val="00744EA3"/>
    <w:rsid w:val="00746EBD"/>
    <w:rsid w:val="007513C7"/>
    <w:rsid w:val="00752E1E"/>
    <w:rsid w:val="007539DA"/>
    <w:rsid w:val="00755289"/>
    <w:rsid w:val="0076280C"/>
    <w:rsid w:val="00771C0B"/>
    <w:rsid w:val="0078259F"/>
    <w:rsid w:val="007B2544"/>
    <w:rsid w:val="007B3028"/>
    <w:rsid w:val="007B72CF"/>
    <w:rsid w:val="007B783A"/>
    <w:rsid w:val="007C31EC"/>
    <w:rsid w:val="007D2ED5"/>
    <w:rsid w:val="007E14F5"/>
    <w:rsid w:val="007E5890"/>
    <w:rsid w:val="00810F9D"/>
    <w:rsid w:val="008125F1"/>
    <w:rsid w:val="00813BE3"/>
    <w:rsid w:val="00822B34"/>
    <w:rsid w:val="008240CD"/>
    <w:rsid w:val="00834DF7"/>
    <w:rsid w:val="0084566F"/>
    <w:rsid w:val="008512B2"/>
    <w:rsid w:val="00861161"/>
    <w:rsid w:val="008664E8"/>
    <w:rsid w:val="0088540C"/>
    <w:rsid w:val="00890EB4"/>
    <w:rsid w:val="00895870"/>
    <w:rsid w:val="00896FAC"/>
    <w:rsid w:val="008B622A"/>
    <w:rsid w:val="008C39EE"/>
    <w:rsid w:val="008C404A"/>
    <w:rsid w:val="008C7C2A"/>
    <w:rsid w:val="008C7CDF"/>
    <w:rsid w:val="008D60D3"/>
    <w:rsid w:val="008D7817"/>
    <w:rsid w:val="008E22BD"/>
    <w:rsid w:val="008E4136"/>
    <w:rsid w:val="00907924"/>
    <w:rsid w:val="009202A4"/>
    <w:rsid w:val="00945AB6"/>
    <w:rsid w:val="009529D9"/>
    <w:rsid w:val="00953299"/>
    <w:rsid w:val="00964752"/>
    <w:rsid w:val="00966B1A"/>
    <w:rsid w:val="00974535"/>
    <w:rsid w:val="00975379"/>
    <w:rsid w:val="00976455"/>
    <w:rsid w:val="00984023"/>
    <w:rsid w:val="0098435A"/>
    <w:rsid w:val="009A118F"/>
    <w:rsid w:val="009A2EF4"/>
    <w:rsid w:val="009B1A09"/>
    <w:rsid w:val="009C10EA"/>
    <w:rsid w:val="009D38F6"/>
    <w:rsid w:val="009E28A5"/>
    <w:rsid w:val="009E3899"/>
    <w:rsid w:val="009F492A"/>
    <w:rsid w:val="009F50FD"/>
    <w:rsid w:val="00A02D3E"/>
    <w:rsid w:val="00A2269B"/>
    <w:rsid w:val="00A230AF"/>
    <w:rsid w:val="00A2350B"/>
    <w:rsid w:val="00A2437A"/>
    <w:rsid w:val="00A24DAA"/>
    <w:rsid w:val="00A31CB3"/>
    <w:rsid w:val="00A3594A"/>
    <w:rsid w:val="00A42919"/>
    <w:rsid w:val="00A44F33"/>
    <w:rsid w:val="00A52E69"/>
    <w:rsid w:val="00A575E0"/>
    <w:rsid w:val="00A67BB9"/>
    <w:rsid w:val="00A8025E"/>
    <w:rsid w:val="00A82963"/>
    <w:rsid w:val="00A84BA7"/>
    <w:rsid w:val="00A91B79"/>
    <w:rsid w:val="00AB1854"/>
    <w:rsid w:val="00AB6447"/>
    <w:rsid w:val="00AC1310"/>
    <w:rsid w:val="00AC1B55"/>
    <w:rsid w:val="00AD0BF5"/>
    <w:rsid w:val="00AD1FAC"/>
    <w:rsid w:val="00AD2289"/>
    <w:rsid w:val="00AE3537"/>
    <w:rsid w:val="00B0152D"/>
    <w:rsid w:val="00B14FA4"/>
    <w:rsid w:val="00B31ECA"/>
    <w:rsid w:val="00B377F3"/>
    <w:rsid w:val="00B4787F"/>
    <w:rsid w:val="00B54665"/>
    <w:rsid w:val="00B74523"/>
    <w:rsid w:val="00B7479D"/>
    <w:rsid w:val="00B809C7"/>
    <w:rsid w:val="00B841DE"/>
    <w:rsid w:val="00B95513"/>
    <w:rsid w:val="00BA4B6B"/>
    <w:rsid w:val="00BB2312"/>
    <w:rsid w:val="00BC02A8"/>
    <w:rsid w:val="00BC2A84"/>
    <w:rsid w:val="00BC38E9"/>
    <w:rsid w:val="00BD32B9"/>
    <w:rsid w:val="00BF1329"/>
    <w:rsid w:val="00BF47D3"/>
    <w:rsid w:val="00BF6DF8"/>
    <w:rsid w:val="00C0474E"/>
    <w:rsid w:val="00C06C4B"/>
    <w:rsid w:val="00C1001F"/>
    <w:rsid w:val="00C12616"/>
    <w:rsid w:val="00C201D3"/>
    <w:rsid w:val="00C20224"/>
    <w:rsid w:val="00C27923"/>
    <w:rsid w:val="00C27DF2"/>
    <w:rsid w:val="00C413CE"/>
    <w:rsid w:val="00C44764"/>
    <w:rsid w:val="00C61DE4"/>
    <w:rsid w:val="00C71D46"/>
    <w:rsid w:val="00C90768"/>
    <w:rsid w:val="00C912F2"/>
    <w:rsid w:val="00C91561"/>
    <w:rsid w:val="00C9198A"/>
    <w:rsid w:val="00C92313"/>
    <w:rsid w:val="00CA00C6"/>
    <w:rsid w:val="00CA45AC"/>
    <w:rsid w:val="00CB751F"/>
    <w:rsid w:val="00CC66A0"/>
    <w:rsid w:val="00CD2DD2"/>
    <w:rsid w:val="00CD6C55"/>
    <w:rsid w:val="00CF429F"/>
    <w:rsid w:val="00D02AA4"/>
    <w:rsid w:val="00D265DA"/>
    <w:rsid w:val="00D27907"/>
    <w:rsid w:val="00D37AAA"/>
    <w:rsid w:val="00D4135E"/>
    <w:rsid w:val="00D4290C"/>
    <w:rsid w:val="00D81703"/>
    <w:rsid w:val="00D818A1"/>
    <w:rsid w:val="00D83A28"/>
    <w:rsid w:val="00D84518"/>
    <w:rsid w:val="00D84A10"/>
    <w:rsid w:val="00D90CB0"/>
    <w:rsid w:val="00D96EBA"/>
    <w:rsid w:val="00D97B26"/>
    <w:rsid w:val="00DA370E"/>
    <w:rsid w:val="00DB2B1B"/>
    <w:rsid w:val="00DB5998"/>
    <w:rsid w:val="00DB7F2B"/>
    <w:rsid w:val="00DD1733"/>
    <w:rsid w:val="00DE4FAD"/>
    <w:rsid w:val="00DE7114"/>
    <w:rsid w:val="00DF1C56"/>
    <w:rsid w:val="00DF4AC4"/>
    <w:rsid w:val="00E07A6A"/>
    <w:rsid w:val="00E12327"/>
    <w:rsid w:val="00E204E0"/>
    <w:rsid w:val="00E20FF9"/>
    <w:rsid w:val="00E23A29"/>
    <w:rsid w:val="00E43869"/>
    <w:rsid w:val="00E46393"/>
    <w:rsid w:val="00E536CD"/>
    <w:rsid w:val="00E54517"/>
    <w:rsid w:val="00E55B6B"/>
    <w:rsid w:val="00E67C2B"/>
    <w:rsid w:val="00EB4057"/>
    <w:rsid w:val="00EB67C0"/>
    <w:rsid w:val="00EB7B02"/>
    <w:rsid w:val="00EC6072"/>
    <w:rsid w:val="00ED6160"/>
    <w:rsid w:val="00EF2D59"/>
    <w:rsid w:val="00EF485C"/>
    <w:rsid w:val="00F02E6D"/>
    <w:rsid w:val="00F07D06"/>
    <w:rsid w:val="00F17ADB"/>
    <w:rsid w:val="00F253DE"/>
    <w:rsid w:val="00F324F8"/>
    <w:rsid w:val="00F37BC1"/>
    <w:rsid w:val="00F40D67"/>
    <w:rsid w:val="00F452D1"/>
    <w:rsid w:val="00F462FE"/>
    <w:rsid w:val="00F557A5"/>
    <w:rsid w:val="00F56124"/>
    <w:rsid w:val="00F57B38"/>
    <w:rsid w:val="00F82F2C"/>
    <w:rsid w:val="00F84A60"/>
    <w:rsid w:val="00F97D44"/>
    <w:rsid w:val="00FA0405"/>
    <w:rsid w:val="00FA2F07"/>
    <w:rsid w:val="00FA72F0"/>
    <w:rsid w:val="00FC1EC8"/>
    <w:rsid w:val="00FE34CA"/>
    <w:rsid w:val="00FE4B92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71539"/>
  <w15:chartTrackingRefBased/>
  <w15:docId w15:val="{A593CD00-8882-46D9-BE2C-E7B34141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48"/>
  </w:style>
  <w:style w:type="paragraph" w:styleId="Heading1">
    <w:name w:val="heading 1"/>
    <w:basedOn w:val="Normal"/>
    <w:next w:val="Normal"/>
    <w:link w:val="Heading1Char"/>
    <w:uiPriority w:val="9"/>
    <w:qFormat/>
    <w:rsid w:val="003F6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B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4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136"/>
  </w:style>
  <w:style w:type="paragraph" w:styleId="Footer">
    <w:name w:val="footer"/>
    <w:basedOn w:val="Normal"/>
    <w:link w:val="FooterChar"/>
    <w:uiPriority w:val="99"/>
    <w:unhideWhenUsed/>
    <w:rsid w:val="008E4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1932</Words>
  <Characters>11015</Characters>
  <Application>Microsoft Office Word</Application>
  <DocSecurity>0</DocSecurity>
  <Lines>91</Lines>
  <Paragraphs>25</Paragraphs>
  <ScaleCrop>false</ScaleCrop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 Wendolowski</dc:creator>
  <cp:keywords/>
  <dc:description/>
  <cp:lastModifiedBy>Walt Wendolowski</cp:lastModifiedBy>
  <cp:revision>36</cp:revision>
  <dcterms:created xsi:type="dcterms:W3CDTF">2025-08-10T18:54:00Z</dcterms:created>
  <dcterms:modified xsi:type="dcterms:W3CDTF">2025-08-10T19:19:00Z</dcterms:modified>
</cp:coreProperties>
</file>